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EE" w:rsidRDefault="00F05CEE" w:rsidP="00182728">
      <w:pPr>
        <w:rPr>
          <w:b/>
          <w:color w:val="000000"/>
        </w:rPr>
      </w:pPr>
    </w:p>
    <w:p w:rsidR="00F05CEE" w:rsidRDefault="00F05CEE" w:rsidP="00182728">
      <w:pPr>
        <w:rPr>
          <w:b/>
          <w:color w:val="000000"/>
        </w:rPr>
      </w:pPr>
      <w:r>
        <w:rPr>
          <w:b/>
          <w:color w:val="000000"/>
        </w:rPr>
        <w:t>УТВЪРДИЛ</w:t>
      </w:r>
      <w:r w:rsidRPr="00D47CFC">
        <w:rPr>
          <w:b/>
          <w:color w:val="000000"/>
        </w:rPr>
        <w:t>:</w:t>
      </w:r>
    </w:p>
    <w:p w:rsidR="00F05CEE" w:rsidRDefault="00F05CEE" w:rsidP="00182728">
      <w:pPr>
        <w:rPr>
          <w:b/>
          <w:color w:val="000000"/>
        </w:rPr>
      </w:pPr>
      <w:r>
        <w:rPr>
          <w:b/>
          <w:color w:val="000000"/>
        </w:rPr>
        <w:t>ИНЖ. ДИМИТЪР КАЦАРСКИ</w:t>
      </w:r>
    </w:p>
    <w:p w:rsidR="00F05CEE" w:rsidRDefault="00F05CEE" w:rsidP="00182728">
      <w:pPr>
        <w:rPr>
          <w:b/>
          <w:color w:val="000000"/>
        </w:rPr>
      </w:pPr>
      <w:r>
        <w:rPr>
          <w:b/>
          <w:color w:val="000000"/>
        </w:rPr>
        <w:t>ВИД КМЕТ НА ОБЩИНА ПЛОВДИВ</w:t>
      </w:r>
    </w:p>
    <w:p w:rsidR="00F05CEE" w:rsidRPr="00D47CFC" w:rsidRDefault="00F05CEE" w:rsidP="00182728"/>
    <w:p w:rsidR="00F05CEE" w:rsidRPr="00D47CFC" w:rsidRDefault="00F05CEE" w:rsidP="00182728">
      <w:pPr>
        <w:pStyle w:val="Default"/>
        <w:jc w:val="center"/>
        <w:rPr>
          <w:b/>
          <w:bCs/>
        </w:rPr>
      </w:pPr>
    </w:p>
    <w:p w:rsidR="00F05CEE" w:rsidRDefault="00F05CEE" w:rsidP="00182728">
      <w:pPr>
        <w:pStyle w:val="Default"/>
        <w:jc w:val="center"/>
        <w:rPr>
          <w:b/>
          <w:bCs/>
        </w:rPr>
      </w:pPr>
    </w:p>
    <w:p w:rsidR="00F05CEE" w:rsidRPr="00D47CFC" w:rsidRDefault="00F05CEE" w:rsidP="00182728">
      <w:pPr>
        <w:pStyle w:val="Default"/>
        <w:jc w:val="center"/>
        <w:rPr>
          <w:b/>
          <w:bCs/>
        </w:rPr>
      </w:pPr>
    </w:p>
    <w:p w:rsidR="00F05CEE" w:rsidRPr="00D47CFC" w:rsidRDefault="00F05CEE" w:rsidP="00182728">
      <w:pPr>
        <w:pStyle w:val="Default"/>
        <w:jc w:val="center"/>
        <w:rPr>
          <w:b/>
          <w:bCs/>
        </w:rPr>
      </w:pPr>
    </w:p>
    <w:p w:rsidR="00F05CEE" w:rsidRPr="00D47CFC" w:rsidRDefault="00F05CEE" w:rsidP="00182728">
      <w:pPr>
        <w:pStyle w:val="Default"/>
        <w:jc w:val="center"/>
        <w:rPr>
          <w:b/>
          <w:bCs/>
        </w:rPr>
      </w:pPr>
    </w:p>
    <w:p w:rsidR="00F05CEE" w:rsidRPr="00D47CFC" w:rsidRDefault="00F05CEE" w:rsidP="00182728">
      <w:pPr>
        <w:tabs>
          <w:tab w:val="left" w:pos="7545"/>
        </w:tabs>
        <w:jc w:val="center"/>
        <w:rPr>
          <w:b/>
          <w:bCs/>
        </w:rPr>
      </w:pPr>
      <w:r>
        <w:rPr>
          <w:b/>
          <w:bCs/>
        </w:rPr>
        <w:t>ДОКУМЕНТАЦИЯ ЗА УЧАСТИЕ В ОБ</w:t>
      </w:r>
      <w:r w:rsidRPr="00D47CFC">
        <w:rPr>
          <w:b/>
          <w:bCs/>
        </w:rPr>
        <w:t>Щ</w:t>
      </w:r>
      <w:r>
        <w:rPr>
          <w:b/>
          <w:bCs/>
        </w:rPr>
        <w:t>Е</w:t>
      </w:r>
      <w:r w:rsidRPr="00D47CFC">
        <w:rPr>
          <w:b/>
          <w:bCs/>
        </w:rPr>
        <w:t xml:space="preserve">СТВЕНА ПОРЪЧКА </w:t>
      </w:r>
      <w:r>
        <w:rPr>
          <w:b/>
          <w:bCs/>
        </w:rPr>
        <w:t>– ОТКРИТА ПРОЦЕДУРА ПО РЕДА НА ЗОП,</w:t>
      </w:r>
      <w:r w:rsidRPr="00D47CFC">
        <w:rPr>
          <w:b/>
          <w:bCs/>
        </w:rPr>
        <w:t xml:space="preserve"> С ПРЕДМЕТ:</w:t>
      </w:r>
    </w:p>
    <w:p w:rsidR="00F05CEE" w:rsidRDefault="00F05CEE" w:rsidP="00182728">
      <w:pPr>
        <w:pStyle w:val="BodyTextIndent"/>
        <w:ind w:left="0"/>
        <w:jc w:val="center"/>
        <w:rPr>
          <w:sz w:val="28"/>
          <w:szCs w:val="28"/>
        </w:rPr>
      </w:pPr>
    </w:p>
    <w:p w:rsidR="00F05CEE" w:rsidRDefault="00F05CEE" w:rsidP="0018272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„Консервационно-реставрационни, строителни и художествени дейности в сградата на ул. „Цанко Лавренов” № 10 по проект „Дигитално културно-историческо наследство на община Пловдив”, Мярка 2 „Документиране на културната история” на програма БГ08 „Културно наследство и съвременни изкуства”</w:t>
      </w: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Default="00F05CEE" w:rsidP="00182728">
      <w:pPr>
        <w:pStyle w:val="BodyTextIndent"/>
        <w:ind w:left="0"/>
        <w:jc w:val="both"/>
        <w:rPr>
          <w:sz w:val="32"/>
          <w:szCs w:val="32"/>
        </w:rPr>
      </w:pPr>
    </w:p>
    <w:p w:rsidR="00F05CEE" w:rsidRPr="00182728" w:rsidRDefault="00F05CEE" w:rsidP="00182728">
      <w:pPr>
        <w:pStyle w:val="Heading1"/>
        <w:ind w:firstLine="0"/>
        <w:jc w:val="center"/>
        <w:rPr>
          <w:b w:val="0"/>
          <w:sz w:val="24"/>
          <w:szCs w:val="24"/>
          <w:lang w:val="bg-BG"/>
        </w:rPr>
      </w:pPr>
      <w:r w:rsidRPr="00182728">
        <w:rPr>
          <w:b w:val="0"/>
          <w:lang w:val="bg-BG"/>
        </w:rPr>
        <w:t>Възложител на процедурата</w:t>
      </w:r>
    </w:p>
    <w:p w:rsidR="00F05CEE" w:rsidRDefault="00F05CEE" w:rsidP="00182728">
      <w:pPr>
        <w:jc w:val="center"/>
        <w:rPr>
          <w:b/>
          <w:sz w:val="28"/>
        </w:rPr>
      </w:pPr>
      <w:r>
        <w:rPr>
          <w:b/>
          <w:sz w:val="28"/>
        </w:rPr>
        <w:t>Община Пловдив</w:t>
      </w:r>
    </w:p>
    <w:p w:rsidR="00F05CEE" w:rsidRDefault="00F05CEE" w:rsidP="00182728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</w:p>
    <w:p w:rsidR="00F05CEE" w:rsidRDefault="00F05CEE" w:rsidP="00182728"/>
    <w:p w:rsidR="00F05CEE" w:rsidRDefault="00F05CEE" w:rsidP="00182728"/>
    <w:p w:rsidR="00F05CEE" w:rsidRDefault="00F05CEE" w:rsidP="00182728"/>
    <w:p w:rsidR="00F05CEE" w:rsidRDefault="00F05CEE" w:rsidP="00182728"/>
    <w:p w:rsidR="00F05CEE" w:rsidRPr="00240569" w:rsidRDefault="00F05CEE" w:rsidP="00182728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СЪДЪРЖАНИЕ НА ДОКУМЕНТАЦИЯТА</w:t>
      </w:r>
    </w:p>
    <w:p w:rsidR="00F05CEE" w:rsidRDefault="00F05CEE" w:rsidP="00182728">
      <w:pPr>
        <w:tabs>
          <w:tab w:val="left" w:pos="360"/>
        </w:tabs>
        <w:jc w:val="center"/>
        <w:rPr>
          <w:b/>
          <w:color w:val="FF0000"/>
          <w:sz w:val="28"/>
        </w:rPr>
      </w:pPr>
    </w:p>
    <w:p w:rsidR="00F05CEE" w:rsidRDefault="00F05CEE" w:rsidP="00814FFC">
      <w:pPr>
        <w:widowControl w:val="0"/>
        <w:numPr>
          <w:ilvl w:val="0"/>
          <w:numId w:val="2"/>
        </w:numPr>
        <w:ind w:left="714" w:hanging="357"/>
        <w:jc w:val="both"/>
        <w:rPr>
          <w:b/>
        </w:rPr>
      </w:pPr>
      <w:r>
        <w:rPr>
          <w:b/>
        </w:rPr>
        <w:t>Решение</w:t>
      </w:r>
      <w:r w:rsidRPr="00182728">
        <w:rPr>
          <w:b/>
        </w:rPr>
        <w:t xml:space="preserve"> </w:t>
      </w:r>
      <w:r>
        <w:rPr>
          <w:b/>
        </w:rPr>
        <w:t>на кмета на Община Пловдив за стартиране на процедура за възлагане на обществена поръчка;</w:t>
      </w:r>
    </w:p>
    <w:p w:rsidR="00F05CEE" w:rsidRDefault="00F05CEE" w:rsidP="00182728">
      <w:pPr>
        <w:widowControl w:val="0"/>
        <w:ind w:left="357"/>
        <w:jc w:val="both"/>
        <w:rPr>
          <w:b/>
        </w:rPr>
      </w:pPr>
    </w:p>
    <w:p w:rsidR="00F05CEE" w:rsidRDefault="00F05CEE" w:rsidP="00182728">
      <w:pPr>
        <w:widowControl w:val="0"/>
        <w:numPr>
          <w:ilvl w:val="0"/>
          <w:numId w:val="2"/>
        </w:numPr>
        <w:spacing w:line="480" w:lineRule="auto"/>
        <w:jc w:val="both"/>
        <w:rPr>
          <w:b/>
        </w:rPr>
      </w:pPr>
      <w:r>
        <w:rPr>
          <w:b/>
        </w:rPr>
        <w:t>Обявление;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І.</w:t>
      </w:r>
      <w:r>
        <w:rPr>
          <w:b/>
        </w:rPr>
        <w:tab/>
        <w:t>Общи условия и административни изисквания;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ІІ.</w:t>
      </w:r>
      <w:r>
        <w:rPr>
          <w:b/>
        </w:rPr>
        <w:tab/>
        <w:t>Описание на предмета на обществената поръчка;</w:t>
      </w:r>
    </w:p>
    <w:p w:rsidR="00F05CEE" w:rsidRDefault="00F05CEE" w:rsidP="00DD5DDB">
      <w:pPr>
        <w:widowControl w:val="0"/>
        <w:spacing w:line="480" w:lineRule="auto"/>
        <w:ind w:firstLine="360"/>
        <w:jc w:val="both"/>
        <w:rPr>
          <w:b/>
        </w:rPr>
      </w:pPr>
      <w:r>
        <w:rPr>
          <w:b/>
        </w:rPr>
        <w:t>ІІІ.</w:t>
      </w:r>
      <w:r>
        <w:rPr>
          <w:b/>
        </w:rPr>
        <w:tab/>
        <w:t xml:space="preserve"> Критерии за подбор;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ІV.  Подготовка и представяне на офертата;</w:t>
      </w:r>
    </w:p>
    <w:p w:rsidR="00F05CEE" w:rsidRDefault="00F05CEE" w:rsidP="00DD5DDB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pacing w:line="480" w:lineRule="auto"/>
        <w:jc w:val="both"/>
        <w:rPr>
          <w:b/>
        </w:rPr>
      </w:pPr>
      <w:r>
        <w:rPr>
          <w:b/>
        </w:rPr>
        <w:t>Разглеждане, оценяване и класиране на офертите;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VІ. Технически изисквания за изпълнение и спецификации;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VІІ.Изискуеми гаранции;</w:t>
      </w:r>
    </w:p>
    <w:p w:rsidR="00F05CEE" w:rsidRDefault="00F05CEE" w:rsidP="00DD5DDB">
      <w:pPr>
        <w:widowControl w:val="0"/>
        <w:spacing w:line="480" w:lineRule="auto"/>
        <w:ind w:left="360"/>
        <w:jc w:val="both"/>
        <w:rPr>
          <w:b/>
        </w:rPr>
      </w:pPr>
      <w:r>
        <w:rPr>
          <w:b/>
        </w:rPr>
        <w:t>VІІІ.Етични клаузи и друга информация;</w:t>
      </w:r>
    </w:p>
    <w:p w:rsidR="00F05CEE" w:rsidRDefault="00F05CEE" w:rsidP="00182728">
      <w:pPr>
        <w:widowControl w:val="0"/>
        <w:numPr>
          <w:ilvl w:val="0"/>
          <w:numId w:val="2"/>
        </w:numPr>
        <w:spacing w:line="480" w:lineRule="auto"/>
        <w:jc w:val="both"/>
        <w:rPr>
          <w:lang w:eastAsia="en-US"/>
        </w:rPr>
      </w:pPr>
      <w:r>
        <w:rPr>
          <w:b/>
        </w:rPr>
        <w:t>Приложения - Проект на договор; Декларации по образец, приложени към документацията.</w:t>
      </w: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Pr="00182728" w:rsidRDefault="00F05CEE" w:rsidP="00182728">
      <w:pPr>
        <w:rPr>
          <w:lang w:eastAsia="en-US"/>
        </w:rPr>
      </w:pPr>
    </w:p>
    <w:p w:rsidR="00F05CEE" w:rsidRDefault="00F05CEE" w:rsidP="00182728">
      <w:pPr>
        <w:rPr>
          <w:lang w:eastAsia="en-US"/>
        </w:rPr>
      </w:pPr>
    </w:p>
    <w:p w:rsidR="00F05CEE" w:rsidRPr="00182728" w:rsidRDefault="00F05CEE" w:rsidP="00182728">
      <w:pPr>
        <w:rPr>
          <w:lang w:eastAsia="en-US"/>
        </w:rPr>
      </w:pPr>
    </w:p>
    <w:p w:rsidR="00F05CEE" w:rsidRDefault="00F05CEE" w:rsidP="00182728">
      <w:pPr>
        <w:pStyle w:val="BodyTextIndent"/>
        <w:ind w:left="0"/>
        <w:jc w:val="both"/>
        <w:rPr>
          <w:sz w:val="28"/>
          <w:szCs w:val="28"/>
        </w:rPr>
      </w:pPr>
    </w:p>
    <w:p w:rsidR="00F05CEE" w:rsidRPr="00075A01" w:rsidRDefault="00F05CEE" w:rsidP="00182728">
      <w:pPr>
        <w:pStyle w:val="Heading1"/>
        <w:rPr>
          <w:lang w:val="bg-BG"/>
        </w:rPr>
      </w:pPr>
      <w:r w:rsidRPr="00C54D7C">
        <w:rPr>
          <w:lang w:val="bg-BG"/>
        </w:rPr>
        <w:t>І. ОБЩИ УСЛОВИЯ</w:t>
      </w:r>
      <w:r>
        <w:rPr>
          <w:lang w:val="bg-BG"/>
        </w:rPr>
        <w:t xml:space="preserve"> и административни изисквания</w:t>
      </w:r>
    </w:p>
    <w:p w:rsidR="00F05CEE" w:rsidRPr="00F94DDB" w:rsidRDefault="00F05CEE" w:rsidP="00182728">
      <w:pPr>
        <w:pStyle w:val="Heading2"/>
      </w:pPr>
      <w:r w:rsidRPr="00282DF2">
        <w:t>1. Възложител:</w:t>
      </w:r>
    </w:p>
    <w:p w:rsidR="00F05CEE" w:rsidRDefault="00F05CEE" w:rsidP="00182728">
      <w:pPr>
        <w:ind w:firstLine="567"/>
        <w:jc w:val="both"/>
      </w:pPr>
      <w:r w:rsidRPr="00A35DBE">
        <w:t xml:space="preserve">Възложител на настоящата процедура за </w:t>
      </w:r>
      <w:r>
        <w:t xml:space="preserve">възлагане на обществена поръчка по смисъла на </w:t>
      </w:r>
      <w:r w:rsidRPr="00EC6A33">
        <w:t xml:space="preserve">Закона за обществените поръчки </w:t>
      </w:r>
      <w:r w:rsidRPr="00232D93">
        <w:rPr>
          <w:i/>
        </w:rPr>
        <w:t>(ЗОП)</w:t>
      </w:r>
      <w:r w:rsidRPr="00EC6A33">
        <w:t xml:space="preserve"> е </w:t>
      </w:r>
      <w:r>
        <w:rPr>
          <w:b/>
        </w:rPr>
        <w:t>ОБЩИНА ПЛОВДИВ</w:t>
      </w:r>
      <w:r>
        <w:t>.</w:t>
      </w:r>
    </w:p>
    <w:p w:rsidR="00F05CEE" w:rsidRPr="006A4847" w:rsidRDefault="00F05CEE" w:rsidP="00182728">
      <w:pPr>
        <w:ind w:firstLine="567"/>
        <w:jc w:val="both"/>
      </w:pPr>
      <w:r w:rsidRPr="004556AD">
        <w:t xml:space="preserve">Възложител на настоящата обществена поръчка е </w:t>
      </w:r>
      <w:r>
        <w:rPr>
          <w:b/>
        </w:rPr>
        <w:t>о</w:t>
      </w:r>
      <w:r w:rsidRPr="004556AD">
        <w:rPr>
          <w:b/>
        </w:rPr>
        <w:t xml:space="preserve">бщина Пловдив </w:t>
      </w:r>
      <w:r w:rsidRPr="004556AD">
        <w:t>в качеството й на бенефициент по Договор за безвъзмездна финансова помощ с Министерство на културата с регистрационен № 24-10М2-2 от 29.04.2015г.</w:t>
      </w:r>
      <w:r>
        <w:rPr>
          <w:lang w:val="ru-RU"/>
        </w:rPr>
        <w:t xml:space="preserve">, проект </w:t>
      </w:r>
      <w:r w:rsidRPr="004556AD">
        <w:t xml:space="preserve"> </w:t>
      </w:r>
      <w:r w:rsidRPr="00C32FCB">
        <w:rPr>
          <w:bCs/>
        </w:rPr>
        <w:t>"</w:t>
      </w:r>
      <w:r w:rsidRPr="00C32FCB">
        <w:t xml:space="preserve">Дигитално културно-историческо наследство на </w:t>
      </w:r>
      <w:r>
        <w:t>о</w:t>
      </w:r>
      <w:r w:rsidRPr="00C32FCB">
        <w:t>бщина Пловдив</w:t>
      </w:r>
      <w:r w:rsidRPr="00C32FCB">
        <w:rPr>
          <w:bCs/>
        </w:rPr>
        <w:t>",</w:t>
      </w:r>
      <w:r w:rsidRPr="00566182">
        <w:t xml:space="preserve"> изпълняващ се </w:t>
      </w:r>
      <w:r w:rsidRPr="00566182">
        <w:rPr>
          <w:shd w:val="clear" w:color="auto" w:fill="FFFFFF"/>
        </w:rPr>
        <w:t xml:space="preserve">в рамките на </w:t>
      </w:r>
      <w:r w:rsidRPr="00135FDB">
        <w:rPr>
          <w:shd w:val="clear" w:color="auto" w:fill="FFFFFF"/>
        </w:rPr>
        <w:t xml:space="preserve">Програма БГ08 „Културно наследство и съвременни изкуства”, мярка 2 „Документиране на културната история“, съфинансирана </w:t>
      </w:r>
      <w:r w:rsidRPr="00135FDB">
        <w:rPr>
          <w:rStyle w:val="apple-converted-space"/>
          <w:shd w:val="clear" w:color="auto" w:fill="FFFFFF"/>
        </w:rPr>
        <w:t> </w:t>
      </w:r>
      <w:r w:rsidRPr="00135FDB">
        <w:rPr>
          <w:shd w:val="clear" w:color="auto" w:fill="FFFFFF"/>
        </w:rPr>
        <w:t>по Финансов механизъм 2009-2014 на Европейското икономическо пространство</w:t>
      </w:r>
      <w:r>
        <w:rPr>
          <w:shd w:val="clear" w:color="auto" w:fill="FFFFFF"/>
        </w:rPr>
        <w:t>.</w:t>
      </w:r>
    </w:p>
    <w:p w:rsidR="00F05CEE" w:rsidRDefault="00F05CEE" w:rsidP="00182728">
      <w:pPr>
        <w:ind w:right="-1" w:firstLine="567"/>
        <w:jc w:val="both"/>
      </w:pPr>
      <w:r w:rsidRPr="00232D93">
        <w:rPr>
          <w:b/>
          <w:i/>
        </w:rPr>
        <w:t>Административен адрес:</w:t>
      </w:r>
      <w:r w:rsidRPr="00BC5FEE">
        <w:t xml:space="preserve"> гр.</w:t>
      </w:r>
      <w:r>
        <w:t xml:space="preserve"> Пловдив, п</w:t>
      </w:r>
      <w:r w:rsidRPr="00BC5FEE">
        <w:t>л.</w:t>
      </w:r>
      <w:r>
        <w:t xml:space="preserve"> </w:t>
      </w:r>
      <w:r w:rsidRPr="00BC5FEE">
        <w:t>”</w:t>
      </w:r>
      <w:r>
        <w:t>Стефан Стамболов</w:t>
      </w:r>
      <w:r w:rsidRPr="00360EFA">
        <w:t>” №</w:t>
      </w:r>
      <w:r w:rsidRPr="00C90BC5">
        <w:t>1</w:t>
      </w:r>
    </w:p>
    <w:p w:rsidR="00F05CEE" w:rsidRDefault="00F05CEE" w:rsidP="00182728">
      <w:pPr>
        <w:ind w:right="-1" w:firstLine="567"/>
        <w:jc w:val="both"/>
      </w:pPr>
      <w:r w:rsidRPr="001E0BFE">
        <w:rPr>
          <w:b/>
          <w:i/>
          <w:color w:val="000000"/>
        </w:rPr>
        <w:t>Интернет адрес</w:t>
      </w:r>
      <w:r w:rsidRPr="001E0BFE">
        <w:rPr>
          <w:color w:val="000000"/>
        </w:rPr>
        <w:t xml:space="preserve">: </w:t>
      </w:r>
      <w:hyperlink r:id="rId7" w:history="1">
        <w:r w:rsidRPr="00C007D7">
          <w:rPr>
            <w:rStyle w:val="Hyperlink"/>
          </w:rPr>
          <w:t>www.</w:t>
        </w:r>
        <w:r w:rsidRPr="00C007D7">
          <w:rPr>
            <w:rStyle w:val="Hyperlink"/>
            <w:lang w:val="en-US"/>
          </w:rPr>
          <w:t>plovdiv</w:t>
        </w:r>
        <w:r w:rsidRPr="00C007D7">
          <w:rPr>
            <w:rStyle w:val="Hyperlink"/>
          </w:rPr>
          <w:t>.bg</w:t>
        </w:r>
      </w:hyperlink>
      <w:r w:rsidRPr="00C007D7">
        <w:rPr>
          <w:color w:val="000000"/>
        </w:rPr>
        <w:t>,</w:t>
      </w:r>
    </w:p>
    <w:p w:rsidR="00F05CEE" w:rsidRDefault="00F05CEE" w:rsidP="00182728">
      <w:pPr>
        <w:ind w:right="-1" w:firstLine="567"/>
        <w:jc w:val="both"/>
      </w:pPr>
      <w:r w:rsidRPr="002501E2">
        <w:rPr>
          <w:b/>
          <w:i/>
          <w:color w:val="000000"/>
        </w:rPr>
        <w:t>Профил на купувача:</w:t>
      </w:r>
      <w:r w:rsidRPr="00797449">
        <w:rPr>
          <w:b/>
          <w:i/>
          <w:color w:val="000000"/>
        </w:rPr>
        <w:t xml:space="preserve"> </w:t>
      </w:r>
      <w:hyperlink r:id="rId8" w:history="1">
        <w:r w:rsidRPr="009948CF">
          <w:rPr>
            <w:rStyle w:val="Hyperlink"/>
          </w:rPr>
          <w:t>http://op.plovdiv.bg/</w:t>
        </w:r>
      </w:hyperlink>
    </w:p>
    <w:p w:rsidR="00F05CEE" w:rsidRPr="00F94DDB" w:rsidRDefault="00F05CEE" w:rsidP="00182728">
      <w:pPr>
        <w:pStyle w:val="Heading2"/>
      </w:pPr>
      <w:r w:rsidRPr="00F94DDB">
        <w:t>2. Правно основание за възлагане на процедурата:</w:t>
      </w:r>
    </w:p>
    <w:p w:rsidR="00F05CEE" w:rsidRPr="002A0486" w:rsidRDefault="00F05CEE" w:rsidP="00182728">
      <w:pPr>
        <w:ind w:right="-1" w:firstLine="567"/>
        <w:jc w:val="both"/>
      </w:pPr>
      <w:r w:rsidRPr="000B59FE">
        <w:t xml:space="preserve">Възложителят открива настоящата процедура за възлагане на обществена поръчка на основание чл. </w:t>
      </w:r>
      <w:r>
        <w:t>14</w:t>
      </w:r>
      <w:r w:rsidRPr="000B59FE">
        <w:t xml:space="preserve">, ал. </w:t>
      </w:r>
      <w:r>
        <w:t>1,</w:t>
      </w:r>
      <w:r w:rsidRPr="000B59FE">
        <w:t xml:space="preserve"> </w:t>
      </w:r>
      <w:r>
        <w:t xml:space="preserve">т. 1 </w:t>
      </w:r>
      <w:r w:rsidRPr="00E37183">
        <w:t>и във връзка с  чл. 16, ал. 8 от ЗОП.</w:t>
      </w:r>
      <w:r w:rsidRPr="00797449">
        <w:t xml:space="preserve"> </w:t>
      </w:r>
    </w:p>
    <w:p w:rsidR="00F05CEE" w:rsidRDefault="00F05CEE" w:rsidP="00182728">
      <w:pPr>
        <w:pStyle w:val="Heading2"/>
      </w:pPr>
      <w:r>
        <w:t>3</w:t>
      </w:r>
      <w:r w:rsidRPr="00282DF2">
        <w:t>.</w:t>
      </w:r>
      <w:r w:rsidRPr="0016490D">
        <w:t xml:space="preserve"> </w:t>
      </w:r>
      <w:r>
        <w:t xml:space="preserve">Наименование на поръчката: </w:t>
      </w:r>
    </w:p>
    <w:p w:rsidR="00F05CEE" w:rsidRPr="00283C49" w:rsidRDefault="00F05CEE" w:rsidP="00182728">
      <w:pPr>
        <w:ind w:firstLine="567"/>
        <w:jc w:val="both"/>
        <w:rPr>
          <w:b/>
          <w:highlight w:val="yellow"/>
        </w:rPr>
      </w:pPr>
      <w:r w:rsidRPr="00283C49">
        <w:rPr>
          <w:b/>
        </w:rPr>
        <w:t xml:space="preserve">„Консервационно-реставрационни, строителни и художествени дейности в сградата на ул. „Цанко Лавренов” № </w:t>
      </w:r>
      <w:smartTag w:uri="urn:schemas-microsoft-com:office:smarttags" w:element="metricconverter">
        <w:smartTagPr>
          <w:attr w:name="ProductID" w:val="10”"/>
        </w:smartTagPr>
        <w:r w:rsidRPr="00283C49">
          <w:rPr>
            <w:b/>
          </w:rPr>
          <w:t>10</w:t>
        </w:r>
        <w:r>
          <w:rPr>
            <w:b/>
          </w:rPr>
          <w:t>”</w:t>
        </w:r>
      </w:smartTag>
      <w:r>
        <w:rPr>
          <w:b/>
        </w:rPr>
        <w:t>, в изпълнение на Договор за БФП</w:t>
      </w:r>
      <w:r w:rsidRPr="00283C49">
        <w:rPr>
          <w:b/>
        </w:rPr>
        <w:t xml:space="preserve"> по проект „Дигитално културно-историческо наследство на община Пловдив”, Мярка 2 „Документиране на културната история” на програма БГ08 „Културно наследство и съвременни изкуства”</w:t>
      </w:r>
    </w:p>
    <w:p w:rsidR="00F05CEE" w:rsidRPr="00075A01" w:rsidRDefault="00F05CEE" w:rsidP="00182728">
      <w:pPr>
        <w:pStyle w:val="Heading2"/>
        <w:rPr>
          <w:noProof/>
          <w:lang w:eastAsia="ar-SA"/>
        </w:rPr>
      </w:pPr>
      <w:r w:rsidRPr="00075A01">
        <w:rPr>
          <w:noProof/>
          <w:lang w:eastAsia="ar-SA"/>
        </w:rPr>
        <w:t xml:space="preserve">4. Административни изисквания: </w:t>
      </w:r>
    </w:p>
    <w:p w:rsidR="00F05CEE" w:rsidRDefault="00F05CEE" w:rsidP="00182728">
      <w:pPr>
        <w:tabs>
          <w:tab w:val="left" w:pos="-142"/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lang w:eastAsia="ar-SA"/>
        </w:rPr>
      </w:pPr>
      <w:r w:rsidRPr="00631CAE">
        <w:rPr>
          <w:b/>
          <w:noProof/>
          <w:lang w:eastAsia="ar-SA"/>
        </w:rPr>
        <w:t>4.1.</w:t>
      </w:r>
      <w:r w:rsidRPr="00631CAE">
        <w:rPr>
          <w:noProof/>
          <w:lang w:eastAsia="ar-SA"/>
        </w:rPr>
        <w:t xml:space="preserve"> Участник в настоящата процедура може да бъде всяко българско или чуждестранно физическо или юридическо лице, както и техни обединения, които отговарят на условията, посочени в ЗОП и предварително обявените от възложителя условия. </w:t>
      </w:r>
    </w:p>
    <w:p w:rsidR="00F05CEE" w:rsidRPr="00631CAE" w:rsidRDefault="00F05CEE" w:rsidP="00182728">
      <w:pPr>
        <w:tabs>
          <w:tab w:val="left" w:pos="-142"/>
          <w:tab w:val="left" w:pos="851"/>
        </w:tabs>
        <w:autoSpaceDE w:val="0"/>
        <w:autoSpaceDN w:val="0"/>
        <w:adjustRightInd w:val="0"/>
        <w:ind w:firstLine="567"/>
        <w:jc w:val="both"/>
      </w:pPr>
      <w:r w:rsidRPr="00283C49">
        <w:rPr>
          <w:b/>
          <w:color w:val="000000"/>
        </w:rPr>
        <w:t>4.1.1.</w:t>
      </w:r>
      <w:r>
        <w:rPr>
          <w:color w:val="000000"/>
        </w:rPr>
        <w:t xml:space="preserve"> Когато участник в процедура е чуждестранно физическо или юридическо лице или техни обединения, офертата се подава на български език, документът за самоличност, респ. за регистрация на участника, трябва да са издадени от компетентния орган в страната, в която участникът е установен и се представят в официален превод, а документите, с които се удостоверяват техническите възможности и квалификация по чл.51 от ЗОП, посочени от възложителя в обявлението и документацията, както и декларациите по чл.47 от ЗОП, се представят и в превод.</w:t>
      </w:r>
    </w:p>
    <w:p w:rsidR="00F05CEE" w:rsidRPr="00631CAE" w:rsidRDefault="00F05CEE" w:rsidP="00182728">
      <w:pPr>
        <w:suppressAutoHyphens/>
        <w:autoSpaceDE w:val="0"/>
        <w:ind w:firstLine="567"/>
        <w:jc w:val="both"/>
        <w:rPr>
          <w:noProof/>
          <w:lang w:eastAsia="ar-SA"/>
        </w:rPr>
      </w:pPr>
      <w:r w:rsidRPr="00631CAE">
        <w:rPr>
          <w:b/>
          <w:noProof/>
          <w:lang w:eastAsia="ar-SA"/>
        </w:rPr>
        <w:t>4.2.</w:t>
      </w:r>
      <w:r w:rsidRPr="00631CAE">
        <w:rPr>
          <w:noProof/>
          <w:lang w:eastAsia="ar-SA"/>
        </w:rPr>
        <w:t xml:space="preserve"> Всеки участник в процедурата има право да представи само една оферта. Не се предоставя възможност за представяне на варианти в офертите.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F05CEE" w:rsidRDefault="00F05CEE" w:rsidP="00283C49">
      <w:pPr>
        <w:ind w:firstLine="567"/>
        <w:jc w:val="both"/>
        <w:rPr>
          <w:bCs/>
          <w:iCs/>
        </w:rPr>
      </w:pPr>
      <w:r w:rsidRPr="00631CAE">
        <w:rPr>
          <w:b/>
          <w:bCs/>
          <w:iCs/>
        </w:rPr>
        <w:t xml:space="preserve">4.3. </w:t>
      </w:r>
      <w:r w:rsidRPr="00631CAE">
        <w:rPr>
          <w:bCs/>
          <w:iCs/>
        </w:rPr>
        <w:t>Възложителя отстранява от участие в настоящата процедура всеки участник</w:t>
      </w:r>
      <w:r w:rsidRPr="00631CAE">
        <w:t>, за когото е налице някое от обстоятелствата, посочени в чл. 47, ал. 1</w:t>
      </w:r>
      <w:r w:rsidRPr="00797449">
        <w:t xml:space="preserve"> </w:t>
      </w:r>
      <w:r w:rsidRPr="00631CAE">
        <w:t xml:space="preserve">и ал. 5 от ЗОП. </w:t>
      </w:r>
      <w:r w:rsidRPr="00797449">
        <w:rPr>
          <w:bCs/>
          <w:iCs/>
        </w:rPr>
        <w:t>Участниците са длъжни в процеса на провеждане на процедурата да уведомяват възложителя за всички настъпили промени в посочените обстоятелства в 7-дневен срок от настъпването им.</w:t>
      </w:r>
      <w:r w:rsidRPr="00631CAE">
        <w:rPr>
          <w:bCs/>
          <w:iCs/>
        </w:rPr>
        <w:t xml:space="preserve"> </w:t>
      </w:r>
      <w:r w:rsidRPr="00631CAE">
        <w:t xml:space="preserve">При подаване на офертата за участие, всеки участник/подизпълнител/участник в обединение удостоверява липсата на посочените обстоятелства с декларация, която се подава от лицата, съобразно </w:t>
      </w:r>
      <w:r w:rsidRPr="00631CAE">
        <w:rPr>
          <w:bCs/>
          <w:iCs/>
        </w:rPr>
        <w:t xml:space="preserve">чл. 47, ал. 4 от ЗОП. </w:t>
      </w:r>
    </w:p>
    <w:p w:rsidR="00F05CEE" w:rsidRDefault="00F05CEE" w:rsidP="00283C49">
      <w:pPr>
        <w:ind w:firstLine="567"/>
        <w:jc w:val="both"/>
        <w:rPr>
          <w:bCs/>
          <w:iCs/>
        </w:rPr>
      </w:pPr>
      <w:r w:rsidRPr="00283C49">
        <w:rPr>
          <w:b/>
          <w:bCs/>
          <w:iCs/>
        </w:rPr>
        <w:t>4.4.</w:t>
      </w:r>
      <w:r>
        <w:rPr>
          <w:color w:val="000000"/>
        </w:rPr>
        <w:t xml:space="preserve"> Срок на валидност на офертите – е 90 календарни дни от крайния срок за приемане на оферти.</w:t>
      </w:r>
    </w:p>
    <w:p w:rsidR="00F05CEE" w:rsidRDefault="00F05CEE" w:rsidP="00283C49">
      <w:pPr>
        <w:ind w:firstLine="567"/>
        <w:jc w:val="both"/>
      </w:pPr>
      <w:r w:rsidRPr="00283C49">
        <w:rPr>
          <w:b/>
          <w:bCs/>
          <w:iCs/>
        </w:rPr>
        <w:t>4.5.</w:t>
      </w:r>
      <w:r>
        <w:rPr>
          <w:bCs/>
          <w:iCs/>
        </w:rPr>
        <w:t xml:space="preserve"> </w:t>
      </w:r>
      <w:r>
        <w:rPr>
          <w:lang w:val="ru-RU"/>
        </w:rPr>
        <w:t xml:space="preserve">Заверено от участника копие от удостоверение за вписване в </w:t>
      </w:r>
      <w:r>
        <w:t xml:space="preserve">публичен регистър на Министерството на културата, за лица които имат право да извършват дейности по консервация и реставрация на недвижими културни ценности. </w:t>
      </w:r>
    </w:p>
    <w:p w:rsidR="00F05CEE" w:rsidRDefault="00F05CEE" w:rsidP="00283C49">
      <w:pPr>
        <w:ind w:firstLine="567"/>
        <w:jc w:val="both"/>
        <w:rPr>
          <w:bCs/>
          <w:iCs/>
        </w:rPr>
      </w:pPr>
      <w:r w:rsidRPr="00283C49">
        <w:rPr>
          <w:b/>
        </w:rPr>
        <w:t>4.6.</w:t>
      </w:r>
      <w:r>
        <w:t xml:space="preserve"> </w:t>
      </w:r>
      <w:r>
        <w:rPr>
          <w:lang w:val="ru-RU"/>
        </w:rPr>
        <w:t xml:space="preserve">Всеки </w:t>
      </w:r>
      <w:r>
        <w:t>участник отчита обстоятелството, че при подписване на договора</w:t>
      </w:r>
      <w:r>
        <w:rPr>
          <w:caps/>
          <w:lang w:val="ru-RU"/>
        </w:rPr>
        <w:t>,</w:t>
      </w:r>
      <w:r>
        <w:t xml:space="preserve"> задължително следва да представи документ за внесена гаранция за добро изпълнение и документи от съответните компетентни органи за удостоверяване липсата на обстоятелствата по чл. 47, ал. 1 и ал.5 от ЗОП. </w:t>
      </w:r>
    </w:p>
    <w:p w:rsidR="00F05CEE" w:rsidRPr="00797449" w:rsidRDefault="00F05CEE" w:rsidP="00283C49">
      <w:pPr>
        <w:ind w:firstLine="567"/>
        <w:jc w:val="both"/>
        <w:rPr>
          <w:bCs/>
          <w:iCs/>
        </w:rPr>
      </w:pPr>
      <w:r w:rsidRPr="00631CAE">
        <w:rPr>
          <w:b/>
          <w:bCs/>
          <w:iCs/>
        </w:rPr>
        <w:t>4.</w:t>
      </w:r>
      <w:r>
        <w:rPr>
          <w:b/>
          <w:bCs/>
          <w:iCs/>
        </w:rPr>
        <w:t>7</w:t>
      </w:r>
      <w:r w:rsidRPr="00631CAE">
        <w:rPr>
          <w:b/>
          <w:bCs/>
          <w:iCs/>
        </w:rPr>
        <w:t>.</w:t>
      </w:r>
      <w:r w:rsidRPr="00631CAE">
        <w:rPr>
          <w:bCs/>
          <w:iCs/>
        </w:rPr>
        <w:t xml:space="preserve">  Комисията предлага за отстраняване от участие в процедурата всеки участник за когото е налице нарушение на забраната по чл. 8, ал. 8, т. 2 от ЗОП.</w:t>
      </w:r>
    </w:p>
    <w:p w:rsidR="00F05CEE" w:rsidRDefault="00F05CEE" w:rsidP="00283C49">
      <w:pPr>
        <w:pStyle w:val="BodyTextIndent"/>
        <w:ind w:left="0" w:firstLine="567"/>
        <w:jc w:val="both"/>
      </w:pPr>
      <w:r w:rsidRPr="00F1084C">
        <w:rPr>
          <w:b/>
        </w:rPr>
        <w:t>4.</w:t>
      </w:r>
      <w:r>
        <w:rPr>
          <w:b/>
        </w:rPr>
        <w:t>8</w:t>
      </w:r>
      <w:r w:rsidRPr="00F1084C">
        <w:rPr>
          <w:b/>
        </w:rPr>
        <w:t>.</w:t>
      </w:r>
      <w:r>
        <w:t xml:space="preserve"> В случай, че участника предвижда използването на подизпълнители следва да се има предвид, че за подизпълнителите се прилагат изискванията на чл. 47, ал. 1 и ал. 5 от ЗОП. Ако участника, избран за изпълнител на поръчката е декларирал използването на подизпълнители, то при сключване на договора за възлагане на същата се прилагат изискванията на чл. 45а и чл. 45б от ЗОП.</w:t>
      </w:r>
    </w:p>
    <w:p w:rsidR="00F05CEE" w:rsidRPr="00814C28" w:rsidRDefault="00F05CEE" w:rsidP="00283C49">
      <w:pPr>
        <w:pStyle w:val="BodyTextIndent"/>
        <w:ind w:left="0" w:firstLine="567"/>
        <w:jc w:val="both"/>
        <w:rPr>
          <w:bCs/>
          <w:iCs/>
          <w:u w:val="single"/>
        </w:rPr>
      </w:pPr>
      <w:r w:rsidRPr="00814C28">
        <w:rPr>
          <w:b/>
          <w:u w:val="single"/>
        </w:rPr>
        <w:t>Забележка:</w:t>
      </w:r>
      <w:r w:rsidRPr="00814C28">
        <w:rPr>
          <w:b/>
          <w:u w:val="single"/>
          <w:lang w:val="ru-RU"/>
        </w:rPr>
        <w:t xml:space="preserve"> </w:t>
      </w:r>
      <w:r w:rsidRPr="00814C28">
        <w:rPr>
          <w:b/>
          <w:u w:val="single"/>
        </w:rPr>
        <w:t>Участник, който не отговаря на което и да е от описаните по – горе изисквания се отстранява от участие в процедурата.</w:t>
      </w:r>
    </w:p>
    <w:p w:rsidR="00F05CEE" w:rsidRPr="00797449" w:rsidRDefault="00F05CEE" w:rsidP="00283C49">
      <w:pPr>
        <w:pStyle w:val="Heading1"/>
        <w:rPr>
          <w:lang w:val="bg-BG"/>
        </w:rPr>
      </w:pPr>
      <w:r w:rsidRPr="00797449">
        <w:rPr>
          <w:lang w:val="bg-BG"/>
        </w:rPr>
        <w:t>ІІ. ОПИСАНИЕ НА ПРЕДМЕТА НА обществената ПОРЪЧКА</w:t>
      </w:r>
    </w:p>
    <w:p w:rsidR="00F05CEE" w:rsidRPr="00797DCF" w:rsidRDefault="00F05CEE" w:rsidP="00283C49">
      <w:pPr>
        <w:pStyle w:val="Heading2"/>
      </w:pPr>
      <w:r w:rsidRPr="00797DCF">
        <w:t>1. Описание:</w:t>
      </w:r>
    </w:p>
    <w:p w:rsidR="00F05CEE" w:rsidRPr="00515D05" w:rsidRDefault="00F05CEE" w:rsidP="00283C49">
      <w:pPr>
        <w:ind w:firstLine="567"/>
        <w:jc w:val="both"/>
        <w:rPr>
          <w:b/>
        </w:rPr>
      </w:pPr>
      <w:r>
        <w:rPr>
          <w:b/>
        </w:rPr>
        <w:t xml:space="preserve">1.1. </w:t>
      </w:r>
      <w:r w:rsidRPr="00515D05">
        <w:t>Предвидените дейности са следните: интериорно оформление на  североизточната стая на втори етаж (Помещение 12- където ще се помещава дигиталният център), подмяна на осветителни тела, ремонт на санитарни възли  в двата етажа , цялостно фасадно пребоядисване.</w:t>
      </w:r>
      <w:r>
        <w:t xml:space="preserve"> </w:t>
      </w:r>
      <w:r w:rsidRPr="00515D05">
        <w:t>С фасадното и частичното интериорно оформление се очаква сградата да добие цялостен завършен вид и да се превърне в привлекателен обект за посещение (с цел информация за културната наследство на Пловдив) от специалисти и обикновени граждани. В нея ще могат да се организират презентации и срещи за запознаване с културното наследство на града и др.</w:t>
      </w:r>
    </w:p>
    <w:p w:rsidR="00F05CEE" w:rsidRPr="00631CAE" w:rsidRDefault="00F05CEE" w:rsidP="00283C49">
      <w:pPr>
        <w:ind w:firstLine="567"/>
        <w:jc w:val="both"/>
      </w:pPr>
      <w:r w:rsidRPr="00631CAE">
        <w:rPr>
          <w:b/>
        </w:rPr>
        <w:t>1.2.</w:t>
      </w:r>
      <w:r w:rsidRPr="00631CAE">
        <w:t xml:space="preserve"> Изпълнението на поръчката следва да се реализира в съответствие с техническите спецификации на възложителя, както и съгласно </w:t>
      </w:r>
      <w:r>
        <w:t xml:space="preserve">приложимото </w:t>
      </w:r>
      <w:r w:rsidRPr="00631CAE">
        <w:t>действащо законодателство.</w:t>
      </w:r>
    </w:p>
    <w:p w:rsidR="00F05CEE" w:rsidRDefault="00F05CEE" w:rsidP="00283C49">
      <w:pPr>
        <w:pStyle w:val="BodyTextIndent"/>
        <w:ind w:left="0" w:firstLine="567"/>
        <w:jc w:val="both"/>
        <w:rPr>
          <w:sz w:val="28"/>
          <w:szCs w:val="28"/>
        </w:rPr>
      </w:pPr>
      <w:r w:rsidRPr="00631CAE">
        <w:rPr>
          <w:b/>
        </w:rPr>
        <w:t>1.3.</w:t>
      </w:r>
      <w:r w:rsidRPr="00631CAE">
        <w:t xml:space="preserve"> Условията, при които ще се реализира предметът на поръчката, правата и задълженията на страните, са подробно разписани в проекта на договор</w:t>
      </w:r>
      <w:r>
        <w:t xml:space="preserve"> </w:t>
      </w:r>
      <w:r w:rsidRPr="00631CAE">
        <w:t xml:space="preserve">– </w:t>
      </w:r>
      <w:r>
        <w:rPr>
          <w:u w:val="single"/>
        </w:rPr>
        <w:t>Образец</w:t>
      </w:r>
      <w:r w:rsidRPr="000C1027">
        <w:rPr>
          <w:u w:val="single"/>
        </w:rPr>
        <w:t xml:space="preserve"> №</w:t>
      </w:r>
      <w:r>
        <w:rPr>
          <w:u w:val="single"/>
        </w:rPr>
        <w:t xml:space="preserve"> 12</w:t>
      </w:r>
    </w:p>
    <w:p w:rsidR="00F05CEE" w:rsidRDefault="00F05CEE" w:rsidP="00CB2420">
      <w:pPr>
        <w:pStyle w:val="Heading2"/>
      </w:pPr>
      <w:r w:rsidRPr="00504704">
        <w:t>2. Финансови условия:</w:t>
      </w:r>
    </w:p>
    <w:p w:rsidR="00F05CEE" w:rsidRDefault="00F05CEE" w:rsidP="00CB2420">
      <w:pPr>
        <w:widowControl w:val="0"/>
        <w:tabs>
          <w:tab w:val="left" w:pos="-142"/>
        </w:tabs>
        <w:autoSpaceDE w:val="0"/>
        <w:autoSpaceDN w:val="0"/>
        <w:adjustRightInd w:val="0"/>
        <w:ind w:right="-241" w:firstLine="567"/>
        <w:jc w:val="both"/>
      </w:pPr>
      <w:r w:rsidRPr="00A629FE">
        <w:rPr>
          <w:b/>
        </w:rPr>
        <w:t>2.1.</w:t>
      </w:r>
      <w:r>
        <w:t xml:space="preserve"> </w:t>
      </w:r>
      <w:r w:rsidRPr="007E5988">
        <w:t xml:space="preserve">Източник на финансиране на обществената поръчка </w:t>
      </w:r>
      <w:r>
        <w:t>са средствата предоставени на Бенефициента – община Пловдив</w:t>
      </w:r>
      <w:r w:rsidRPr="004556AD">
        <w:t xml:space="preserve"> по Договор за безвъзмездна финансова помощ с Министерство на културата с регистрационен № 24-10М2-2 от 29.04.2015г.</w:t>
      </w:r>
      <w:r>
        <w:rPr>
          <w:lang w:val="ru-RU"/>
        </w:rPr>
        <w:t xml:space="preserve">, проект </w:t>
      </w:r>
      <w:r w:rsidRPr="004556AD">
        <w:t xml:space="preserve"> </w:t>
      </w:r>
      <w:r w:rsidRPr="00C32FCB">
        <w:rPr>
          <w:bCs/>
        </w:rPr>
        <w:t>"</w:t>
      </w:r>
      <w:r w:rsidRPr="00C32FCB">
        <w:t xml:space="preserve">Дигитално културно-историческо наследство на </w:t>
      </w:r>
      <w:r>
        <w:t>о</w:t>
      </w:r>
      <w:r w:rsidRPr="00C32FCB">
        <w:t>бщина Пловдив</w:t>
      </w:r>
      <w:r w:rsidRPr="00C32FCB">
        <w:rPr>
          <w:bCs/>
        </w:rPr>
        <w:t>",</w:t>
      </w:r>
      <w:r w:rsidRPr="00566182">
        <w:t xml:space="preserve"> изпълняващ се </w:t>
      </w:r>
      <w:r w:rsidRPr="00566182">
        <w:rPr>
          <w:shd w:val="clear" w:color="auto" w:fill="FFFFFF"/>
        </w:rPr>
        <w:t xml:space="preserve">в рамките на </w:t>
      </w:r>
      <w:r w:rsidRPr="00135FDB">
        <w:rPr>
          <w:shd w:val="clear" w:color="auto" w:fill="FFFFFF"/>
        </w:rPr>
        <w:t xml:space="preserve">Програма БГ08 „Културно наследство и съвременни изкуства”, мярка 2 „Документиране на културната история“, съфинансирана </w:t>
      </w:r>
      <w:r w:rsidRPr="00135FDB">
        <w:rPr>
          <w:rStyle w:val="apple-converted-space"/>
          <w:shd w:val="clear" w:color="auto" w:fill="FFFFFF"/>
        </w:rPr>
        <w:t> </w:t>
      </w:r>
      <w:r w:rsidRPr="00135FDB">
        <w:rPr>
          <w:shd w:val="clear" w:color="auto" w:fill="FFFFFF"/>
        </w:rPr>
        <w:t>по Финансов механизъм 2009-2014 на Европейското икономическо пространство</w:t>
      </w:r>
      <w:r>
        <w:rPr>
          <w:shd w:val="clear" w:color="auto" w:fill="FFFFFF"/>
        </w:rPr>
        <w:t>.</w:t>
      </w:r>
      <w:r w:rsidRPr="00AF72EF">
        <w:t> </w:t>
      </w:r>
    </w:p>
    <w:p w:rsidR="00F05CEE" w:rsidRDefault="00F05CEE" w:rsidP="00CB2420">
      <w:pPr>
        <w:ind w:firstLine="567"/>
        <w:jc w:val="both"/>
        <w:rPr>
          <w:b/>
        </w:rPr>
      </w:pPr>
      <w:r w:rsidRPr="004025B5">
        <w:rPr>
          <w:b/>
        </w:rPr>
        <w:t>2.2. Лимитни стойности</w:t>
      </w:r>
      <w:r w:rsidRPr="00ED41E7">
        <w:rPr>
          <w:i/>
        </w:rPr>
        <w:t xml:space="preserve">: </w:t>
      </w:r>
      <w:r w:rsidRPr="00ED41E7">
        <w:t>В бюджета на проекта</w:t>
      </w:r>
      <w:r>
        <w:t xml:space="preserve"> и техническите спецификации</w:t>
      </w:r>
      <w:r w:rsidRPr="00ED41E7">
        <w:t xml:space="preserve"> са посочени прогнозни стойности, които се явяват лимитни за съответните дейности</w:t>
      </w:r>
      <w:r>
        <w:t xml:space="preserve">, а именно: </w:t>
      </w:r>
    </w:p>
    <w:p w:rsidR="00F05CEE" w:rsidRPr="00283C49" w:rsidRDefault="00F05CEE" w:rsidP="004025B5">
      <w:pPr>
        <w:tabs>
          <w:tab w:val="left" w:pos="1080"/>
        </w:tabs>
        <w:ind w:firstLine="540"/>
        <w:jc w:val="both"/>
        <w:rPr>
          <w:b/>
        </w:rPr>
      </w:pPr>
      <w:r>
        <w:rPr>
          <w:b/>
        </w:rPr>
        <w:t xml:space="preserve">28 889,66 лв. </w:t>
      </w:r>
      <w:r w:rsidRPr="00BD4592">
        <w:rPr>
          <w:b/>
        </w:rPr>
        <w:t>(</w:t>
      </w:r>
      <w:r>
        <w:rPr>
          <w:b/>
        </w:rPr>
        <w:t xml:space="preserve">двадесет и осем </w:t>
      </w:r>
      <w:r w:rsidRPr="00283C49">
        <w:rPr>
          <w:b/>
        </w:rPr>
        <w:t xml:space="preserve">хиляди </w:t>
      </w:r>
      <w:r>
        <w:rPr>
          <w:b/>
        </w:rPr>
        <w:t xml:space="preserve">осемстотин осемдесет и девет </w:t>
      </w:r>
      <w:r w:rsidRPr="00283C49">
        <w:rPr>
          <w:b/>
        </w:rPr>
        <w:t>лева</w:t>
      </w:r>
      <w:r>
        <w:rPr>
          <w:b/>
        </w:rPr>
        <w:t xml:space="preserve"> и 0,66 ст.</w:t>
      </w:r>
      <w:r w:rsidRPr="00BD4592">
        <w:rPr>
          <w:b/>
        </w:rPr>
        <w:t>)</w:t>
      </w:r>
      <w:r w:rsidRPr="00283C49">
        <w:rPr>
          <w:b/>
        </w:rPr>
        <w:t xml:space="preserve"> </w:t>
      </w:r>
      <w:r>
        <w:rPr>
          <w:b/>
        </w:rPr>
        <w:t xml:space="preserve">лева </w:t>
      </w:r>
      <w:r w:rsidRPr="00283C49">
        <w:rPr>
          <w:b/>
        </w:rPr>
        <w:t xml:space="preserve">с </w:t>
      </w:r>
      <w:r>
        <w:rPr>
          <w:b/>
        </w:rPr>
        <w:t xml:space="preserve">вкл. </w:t>
      </w:r>
      <w:r w:rsidRPr="00283C49">
        <w:rPr>
          <w:b/>
        </w:rPr>
        <w:t xml:space="preserve">ДДС, а без ДДС </w:t>
      </w:r>
      <w:r>
        <w:rPr>
          <w:b/>
        </w:rPr>
        <w:t xml:space="preserve">24 074,72 </w:t>
      </w:r>
      <w:r w:rsidRPr="00283C49">
        <w:rPr>
          <w:b/>
        </w:rPr>
        <w:t xml:space="preserve">лева. </w:t>
      </w:r>
      <w:r>
        <w:rPr>
          <w:b/>
        </w:rPr>
        <w:t>Посочената стойност е лимитна.</w:t>
      </w:r>
    </w:p>
    <w:p w:rsidR="00F05CEE" w:rsidRPr="00F5461F" w:rsidRDefault="00F05CEE" w:rsidP="004025B5">
      <w:pPr>
        <w:pStyle w:val="Heading2"/>
        <w:spacing w:before="240"/>
      </w:pPr>
      <w:r w:rsidRPr="00F5461F">
        <w:t xml:space="preserve">3. </w:t>
      </w:r>
      <w:r>
        <w:t>Договор и с</w:t>
      </w:r>
      <w:r w:rsidRPr="00F5461F">
        <w:t>рокове</w:t>
      </w:r>
      <w:r>
        <w:t xml:space="preserve"> на изпълнение</w:t>
      </w:r>
      <w:r w:rsidRPr="00F5461F">
        <w:t>:</w:t>
      </w:r>
    </w:p>
    <w:p w:rsidR="00F05CEE" w:rsidRPr="00E37183" w:rsidRDefault="00F05CEE" w:rsidP="00CB2420">
      <w:pPr>
        <w:ind w:firstLine="567"/>
        <w:jc w:val="both"/>
      </w:pPr>
      <w:r w:rsidRPr="00E37183">
        <w:rPr>
          <w:b/>
        </w:rPr>
        <w:t>3.1.</w:t>
      </w:r>
      <w:r w:rsidRPr="00E37183">
        <w:t xml:space="preserve"> Възложителят сключва писмен договор за възлагане на обществената поръчка с участника, определен за изпълнител в резултат на проведената процедура. Преди подписване на договора участникът, определен за изпълнител следва да представи следните документи:</w:t>
      </w:r>
    </w:p>
    <w:p w:rsidR="00F05CEE" w:rsidRPr="00E37183" w:rsidRDefault="00F05CEE" w:rsidP="00814FFC">
      <w:pPr>
        <w:numPr>
          <w:ilvl w:val="0"/>
          <w:numId w:val="1"/>
        </w:numPr>
        <w:tabs>
          <w:tab w:val="left" w:pos="240"/>
        </w:tabs>
        <w:ind w:left="142" w:hanging="142"/>
        <w:jc w:val="both"/>
        <w:rPr>
          <w:i/>
        </w:rPr>
      </w:pPr>
      <w:r w:rsidRPr="00E37183">
        <w:rPr>
          <w:i/>
        </w:rPr>
        <w:t>Гаранция за изпълнение (съгласно посоченото в обявлението за обществената поръчка);</w:t>
      </w:r>
    </w:p>
    <w:p w:rsidR="00F05CEE" w:rsidRPr="00E37183" w:rsidRDefault="00F05CEE" w:rsidP="00814FFC">
      <w:pPr>
        <w:numPr>
          <w:ilvl w:val="0"/>
          <w:numId w:val="1"/>
        </w:numPr>
        <w:tabs>
          <w:tab w:val="left" w:pos="-142"/>
          <w:tab w:val="left" w:pos="240"/>
        </w:tabs>
        <w:autoSpaceDE w:val="0"/>
        <w:autoSpaceDN w:val="0"/>
        <w:adjustRightInd w:val="0"/>
        <w:ind w:left="142" w:right="-1" w:hanging="142"/>
        <w:jc w:val="both"/>
        <w:rPr>
          <w:i/>
        </w:rPr>
      </w:pPr>
      <w:r w:rsidRPr="00E37183">
        <w:rPr>
          <w:i/>
        </w:rPr>
        <w:t>Документи от съответните компетентни органи за удостоверяване липсата на обстоятелствата по чл. 47, ал. 1, т. 1-4</w:t>
      </w:r>
      <w:r>
        <w:rPr>
          <w:i/>
        </w:rPr>
        <w:t xml:space="preserve"> и ал. 5 от ЗОП</w:t>
      </w:r>
      <w:r w:rsidRPr="00E37183">
        <w:rPr>
          <w:i/>
        </w:rPr>
        <w:t>, освен когато 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</w:t>
      </w:r>
      <w:r>
        <w:rPr>
          <w:i/>
        </w:rPr>
        <w:t>;</w:t>
      </w:r>
    </w:p>
    <w:p w:rsidR="00F05CEE" w:rsidRPr="00E37183" w:rsidRDefault="00F05CEE" w:rsidP="00CB2420">
      <w:pPr>
        <w:ind w:firstLine="567"/>
        <w:jc w:val="both"/>
      </w:pPr>
      <w:r w:rsidRPr="00E37183">
        <w:rPr>
          <w:b/>
        </w:rPr>
        <w:t>3.2.</w:t>
      </w:r>
      <w:r w:rsidRPr="00E37183">
        <w:t xml:space="preserve"> Ако участника е чуждестранно лице представя документи издадени от компетентен орган, или извлечения от съдебен регистър, или еквивалентни документи на съдебен или административен орган от държавата, в която е установен. </w:t>
      </w:r>
    </w:p>
    <w:p w:rsidR="00F05CEE" w:rsidRDefault="00F05CEE" w:rsidP="00CB2420">
      <w:pPr>
        <w:ind w:firstLine="540"/>
        <w:jc w:val="both"/>
        <w:rPr>
          <w:bCs/>
          <w:iCs/>
        </w:rPr>
      </w:pPr>
      <w:r w:rsidRPr="00E37183">
        <w:rPr>
          <w:b/>
          <w:noProof/>
          <w:lang w:eastAsia="ar-SA"/>
        </w:rPr>
        <w:t>3.3.</w:t>
      </w:r>
      <w:r w:rsidRPr="00E37183">
        <w:rPr>
          <w:noProof/>
          <w:lang w:eastAsia="ar-SA"/>
        </w:rPr>
        <w:t xml:space="preserve"> </w:t>
      </w:r>
      <w:r w:rsidRPr="00E37183">
        <w:rPr>
          <w:bCs/>
          <w:iCs/>
        </w:rPr>
        <w:t>В случай, че участникът, определен за изпълнител на обществената поръчка, е неперсонифицирано обединение на физически и/или юридически лица, преди сключване на договора за възлагане на обществената поръчка обединението  следва да се регистрира в Регистър БУЛСТАТ съгласно чл. 3, ал. 1, т. 6 от Закона за регистър БУЛСТАТ, като представи пред Възложителя: заверено копие от удостоверение за данъчна регистрация и регистрация по БУЛСТАТ на създаденото обединение. В случай, че участникът, определен за изпълнител на обществената поръчка е</w:t>
      </w:r>
      <w:r w:rsidRPr="00E37183">
        <w:rPr>
          <w:iCs/>
        </w:rPr>
        <w:t xml:space="preserve"> </w:t>
      </w:r>
      <w:r w:rsidRPr="00E37183">
        <w:rPr>
          <w:bCs/>
          <w:iCs/>
        </w:rPr>
        <w:t>обединение от чуждестранни физически и/или юридически лица, преди сключване на договора за възлагане на обществената поръчка,  следва да представи документ за регистрация от чуждестранната държава, в която са установени.</w:t>
      </w:r>
    </w:p>
    <w:p w:rsidR="00F05CEE" w:rsidRPr="00E37183" w:rsidRDefault="00F05CEE" w:rsidP="00CB2420">
      <w:pPr>
        <w:ind w:firstLine="540"/>
        <w:jc w:val="both"/>
        <w:rPr>
          <w:bCs/>
          <w:iCs/>
        </w:rPr>
      </w:pPr>
      <w:r w:rsidRPr="00CB2420">
        <w:rPr>
          <w:b/>
          <w:bCs/>
          <w:iCs/>
        </w:rPr>
        <w:t>3.4.</w:t>
      </w:r>
      <w:r>
        <w:rPr>
          <w:bCs/>
          <w:iCs/>
        </w:rPr>
        <w:t xml:space="preserve"> </w:t>
      </w:r>
      <w:r>
        <w:t>В случай, че участника предвижда използването на подизпълнители следва да се има предвид, че за подизпълнителите се прилагат изискванията на чл. 47, ал. 1 и ал. 5 от ЗОП. Ако участника, избран за изпълнител на поръчката е декларирал използването на подизпълнители, то при сключване на договора за възлагане на същата се прилагат изискванията на чл. 45а и чл. 45б от ЗОП.</w:t>
      </w:r>
    </w:p>
    <w:p w:rsidR="00F05CEE" w:rsidRDefault="00F05CEE" w:rsidP="00CB2420">
      <w:pPr>
        <w:ind w:firstLine="567"/>
        <w:jc w:val="both"/>
      </w:pPr>
      <w:r>
        <w:rPr>
          <w:b/>
        </w:rPr>
        <w:t>3.5</w:t>
      </w:r>
      <w:r w:rsidRPr="00E37183">
        <w:rPr>
          <w:b/>
        </w:rPr>
        <w:t>.</w:t>
      </w:r>
      <w:r w:rsidRPr="00E37183">
        <w:t xml:space="preserve"> Срокът за изпълнение на предмета на договора, сключен в резултат от настоящата обществена поръчка</w:t>
      </w:r>
      <w:r>
        <w:t xml:space="preserve">, е определен съгласно офертата на изпълнителя в календарни дни, считано от </w:t>
      </w:r>
      <w:r w:rsidRPr="00CB1F8D">
        <w:t xml:space="preserve">датата на </w:t>
      </w:r>
      <w:r>
        <w:t xml:space="preserve">изпращане на </w:t>
      </w:r>
      <w:r w:rsidRPr="00CB1F8D">
        <w:t>възлага</w:t>
      </w:r>
      <w:r>
        <w:t xml:space="preserve">телно писмо за стартиране на изпълнението. </w:t>
      </w:r>
    </w:p>
    <w:p w:rsidR="00F05CEE" w:rsidRPr="00797449" w:rsidRDefault="00F05CEE" w:rsidP="00CB2420">
      <w:pPr>
        <w:ind w:firstLine="567"/>
        <w:jc w:val="both"/>
        <w:rPr>
          <w:bCs/>
        </w:rPr>
      </w:pPr>
      <w:r w:rsidRPr="00E37183">
        <w:rPr>
          <w:b/>
          <w:bCs/>
        </w:rPr>
        <w:t>3.</w:t>
      </w:r>
      <w:r>
        <w:rPr>
          <w:b/>
          <w:bCs/>
        </w:rPr>
        <w:t>6</w:t>
      </w:r>
      <w:r w:rsidRPr="00E37183">
        <w:rPr>
          <w:b/>
          <w:bCs/>
        </w:rPr>
        <w:t>.</w:t>
      </w:r>
      <w:r w:rsidRPr="00E37183">
        <w:rPr>
          <w:bCs/>
        </w:rPr>
        <w:t xml:space="preserve"> Срокът на действие на договора, сключен в резу</w:t>
      </w:r>
      <w:r>
        <w:rPr>
          <w:bCs/>
        </w:rPr>
        <w:t xml:space="preserve">лтат от настоящата процедура не </w:t>
      </w:r>
      <w:r w:rsidRPr="00E37183">
        <w:rPr>
          <w:bCs/>
        </w:rPr>
        <w:t xml:space="preserve">може да бъде по-дълъг от </w:t>
      </w:r>
      <w:r>
        <w:rPr>
          <w:bCs/>
        </w:rPr>
        <w:t>30.04.2016</w:t>
      </w:r>
      <w:r w:rsidRPr="00E37183">
        <w:rPr>
          <w:bCs/>
        </w:rPr>
        <w:t xml:space="preserve"> годин</w:t>
      </w:r>
      <w:r>
        <w:rPr>
          <w:bCs/>
        </w:rPr>
        <w:t>а</w:t>
      </w:r>
      <w:r w:rsidRPr="00E37183">
        <w:rPr>
          <w:bCs/>
        </w:rPr>
        <w:t>.</w:t>
      </w:r>
    </w:p>
    <w:p w:rsidR="00F05CEE" w:rsidRPr="00797449" w:rsidRDefault="00F05CEE" w:rsidP="00CB2420">
      <w:pPr>
        <w:pStyle w:val="Heading1"/>
        <w:rPr>
          <w:lang w:val="bg-BG"/>
        </w:rPr>
      </w:pPr>
      <w:r w:rsidRPr="00797449">
        <w:rPr>
          <w:lang w:val="bg-BG"/>
        </w:rPr>
        <w:t>ІІ</w:t>
      </w:r>
      <w:r>
        <w:rPr>
          <w:lang w:val="bg-BG"/>
        </w:rPr>
        <w:t>І.</w:t>
      </w:r>
      <w:r w:rsidRPr="00797449">
        <w:rPr>
          <w:lang w:val="bg-BG"/>
        </w:rPr>
        <w:t xml:space="preserve"> критерии за подбор </w:t>
      </w:r>
    </w:p>
    <w:p w:rsidR="00F05CEE" w:rsidRPr="00F12B6F" w:rsidRDefault="00F05CEE" w:rsidP="004025B5">
      <w:pPr>
        <w:pStyle w:val="Heading2"/>
      </w:pPr>
      <w:r w:rsidRPr="00F12B6F">
        <w:t>1. Изисквания за технически възможности съгл. Чл.51, ал.1 от ЗОП:</w:t>
      </w:r>
    </w:p>
    <w:p w:rsidR="00F05CEE" w:rsidRDefault="00F05CEE" w:rsidP="00182728">
      <w:pPr>
        <w:tabs>
          <w:tab w:val="left" w:pos="9540"/>
        </w:tabs>
        <w:jc w:val="both"/>
        <w:rPr>
          <w:color w:val="000000"/>
        </w:rPr>
      </w:pPr>
      <w:r>
        <w:rPr>
          <w:color w:val="000000"/>
        </w:rPr>
        <w:t xml:space="preserve">          1. Участникът трябва да притежава опит в изпълнението на обекти, сходни с обекта от настоящата обществена поръчка – минимум два обекта, изпълнени през последните 5 години, с предмет сходен с предмета на настоящата процедура – строително ремонтни дейности на обекти недвижима културна ценност, придружен с удостоверение за добро изпълнение.</w:t>
      </w:r>
    </w:p>
    <w:p w:rsidR="00F05CEE" w:rsidRDefault="00F05CEE" w:rsidP="00CB2420">
      <w:pPr>
        <w:tabs>
          <w:tab w:val="left" w:pos="954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2. Ръководният и технически персонал да притежава опит и квалификация, съответстваща на предмета на поръчката. Задължително в персонала да има специалист дърводелец и специалист по интериорно оцветяване и линеарно изписване, които да могат да работят по образец на оригинала. Дърводелските работи и дейностите по интериорното оцветяване и линеарно изписване да бъдат изпълнени или контролирани от лица, вписани в  </w:t>
      </w:r>
      <w:r w:rsidRPr="00CD2F59">
        <w:rPr>
          <w:color w:val="000000"/>
          <w:shd w:val="clear" w:color="auto" w:fill="FFFFFF"/>
        </w:rPr>
        <w:t>публич</w:t>
      </w:r>
      <w:r>
        <w:rPr>
          <w:color w:val="000000"/>
          <w:shd w:val="clear" w:color="auto" w:fill="FFFFFF"/>
        </w:rPr>
        <w:t>ния</w:t>
      </w:r>
      <w:r w:rsidRPr="00CD2F59">
        <w:rPr>
          <w:color w:val="000000"/>
          <w:shd w:val="clear" w:color="auto" w:fill="FFFFFF"/>
        </w:rPr>
        <w:t xml:space="preserve"> регистър на лицата, които имат право да извършват дейности по консервация и реставрация в съответната област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по чл. 165 от Закона за културното наследство.</w:t>
      </w:r>
    </w:p>
    <w:p w:rsidR="00F05CEE" w:rsidRDefault="00F05CEE" w:rsidP="00CB2420">
      <w:pPr>
        <w:tabs>
          <w:tab w:val="left" w:pos="9540"/>
        </w:tabs>
        <w:ind w:firstLine="600"/>
        <w:jc w:val="both"/>
        <w:rPr>
          <w:lang w:val="ru-RU"/>
        </w:rPr>
      </w:pPr>
      <w:r>
        <w:rPr>
          <w:color w:val="000000"/>
        </w:rPr>
        <w:t xml:space="preserve">3. Наличие на </w:t>
      </w:r>
      <w:r>
        <w:rPr>
          <w:lang w:val="ru-RU"/>
        </w:rPr>
        <w:t>внедрена система за управление на качеството</w:t>
      </w:r>
      <w:r>
        <w:t xml:space="preserve"> с обхват на действие </w:t>
      </w:r>
      <w:r w:rsidRPr="00182728">
        <w:rPr>
          <w:b/>
        </w:rPr>
        <w:t>предмета на строителството</w:t>
      </w:r>
      <w:r>
        <w:t xml:space="preserve"> ISO</w:t>
      </w:r>
      <w:r>
        <w:rPr>
          <w:lang w:val="ru-RU"/>
        </w:rPr>
        <w:t xml:space="preserve"> 9001:2008 или еквивалент.</w:t>
      </w:r>
    </w:p>
    <w:p w:rsidR="00F05CEE" w:rsidRDefault="00F05CEE" w:rsidP="00CB2420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4. Да има на разположение за целия срок за изпълнение на строителството на обекта необходимият брой квалифицирани строителни работници, съобразно видовете работи по КСС. </w:t>
      </w:r>
    </w:p>
    <w:p w:rsidR="00F05CEE" w:rsidRDefault="00F05CEE" w:rsidP="00CB2420">
      <w:pPr>
        <w:ind w:firstLine="600"/>
        <w:jc w:val="both"/>
        <w:rPr>
          <w:color w:val="000000"/>
        </w:rPr>
      </w:pPr>
      <w:r>
        <w:rPr>
          <w:color w:val="000000"/>
        </w:rPr>
        <w:t>5. Да разполага с необходимото техническо оборудване за изпълнение на конкретните видове работи по КСС по договора.</w:t>
      </w:r>
    </w:p>
    <w:p w:rsidR="00F05CEE" w:rsidRDefault="00F05CEE" w:rsidP="00CB2420">
      <w:pPr>
        <w:ind w:firstLine="600"/>
        <w:jc w:val="both"/>
      </w:pPr>
      <w:r w:rsidRPr="00182728">
        <w:t>6</w:t>
      </w:r>
      <w:r w:rsidRPr="00182728">
        <w:rPr>
          <w:lang w:val="ru-RU"/>
        </w:rPr>
        <w:t xml:space="preserve">. Всеки участник следва да е регистриран </w:t>
      </w:r>
      <w:r w:rsidRPr="00182728">
        <w:rPr>
          <w:color w:val="000000"/>
          <w:lang w:val="ru-RU"/>
        </w:rPr>
        <w:t xml:space="preserve"> </w:t>
      </w:r>
      <w:r w:rsidRPr="00182728">
        <w:rPr>
          <w:lang w:val="ru-RU"/>
        </w:rPr>
        <w:t>за</w:t>
      </w:r>
      <w:r w:rsidRPr="00182728">
        <w:t xml:space="preserve"> І-ва</w:t>
      </w:r>
      <w:r w:rsidRPr="00182728">
        <w:rPr>
          <w:lang w:val="ru-RU"/>
        </w:rPr>
        <w:t xml:space="preserve">  категория  строеж</w:t>
      </w:r>
      <w:r w:rsidRPr="00182728">
        <w:t>и, недвижими културни ценности</w:t>
      </w:r>
      <w:r w:rsidRPr="00182728">
        <w:rPr>
          <w:color w:val="000000"/>
          <w:lang w:val="ru-RU"/>
        </w:rPr>
        <w:t xml:space="preserve"> в</w:t>
      </w:r>
      <w:r w:rsidRPr="00182728">
        <w:rPr>
          <w:lang w:val="ru-RU"/>
        </w:rPr>
        <w:t xml:space="preserve"> Централния професионален регистър на строителя /чл.137 ал.1 б.м от ЗУТ/, в случай че участва  обединение, изискването се отнася за всеки участник в обединението, който ще изпълнява дейности свързани със строителството</w:t>
      </w:r>
      <w:r w:rsidRPr="00182728">
        <w:t>.</w:t>
      </w:r>
    </w:p>
    <w:p w:rsidR="00F05CEE" w:rsidRDefault="00F05CEE" w:rsidP="00CB2420">
      <w:pPr>
        <w:ind w:firstLine="600"/>
        <w:jc w:val="both"/>
        <w:rPr>
          <w:color w:val="000000"/>
        </w:rPr>
      </w:pPr>
      <w:r w:rsidRPr="00182728">
        <w:t>7</w:t>
      </w:r>
      <w:r w:rsidRPr="00182728">
        <w:rPr>
          <w:lang w:val="ru-RU"/>
        </w:rPr>
        <w:t xml:space="preserve">.  Всеки участник следва да е вписан в </w:t>
      </w:r>
      <w:r w:rsidRPr="00182728">
        <w:t xml:space="preserve">публичен регистър на Министерството на културата, за лица които имат право да извършват дейности по консервация и реставрация на недвижими културни ценности. </w:t>
      </w:r>
    </w:p>
    <w:p w:rsidR="00F05CEE" w:rsidRPr="00CB2420" w:rsidRDefault="00F05CEE" w:rsidP="00CB2420">
      <w:pPr>
        <w:ind w:firstLine="600"/>
        <w:jc w:val="both"/>
        <w:rPr>
          <w:color w:val="000000"/>
        </w:rPr>
      </w:pPr>
      <w:r>
        <w:rPr>
          <w:b/>
          <w:color w:val="000000"/>
        </w:rPr>
        <w:t xml:space="preserve">Забележка: В случай, че участникът не отговаря на тези условия, това ще доведе до неговото отстраняване от процедурата.  </w:t>
      </w:r>
    </w:p>
    <w:p w:rsidR="00F05CEE" w:rsidRDefault="00F05CEE" w:rsidP="00F12B6F">
      <w:pPr>
        <w:pStyle w:val="Heading2"/>
        <w:ind w:firstLine="600"/>
      </w:pPr>
      <w:r w:rsidRPr="00B918E4">
        <w:t>2. Доказване съответствието на участниците с критериите за подбор:</w:t>
      </w:r>
    </w:p>
    <w:p w:rsidR="00F05CEE" w:rsidRDefault="00F05CEE" w:rsidP="00F12B6F">
      <w:pPr>
        <w:ind w:firstLine="600"/>
        <w:jc w:val="both"/>
      </w:pPr>
      <w:r>
        <w:t xml:space="preserve">1. Списък на строителството, сходно с обекта на настоящата обществена поръчка изпълнено през последните 5 години, считано от крайния срок за представяне на офертите, включващ стойности, дати и възложители, придружен с удостоверения за добро изпълнение. Тези удостоверения да посочват стойността, датата на приключване на строителството и мястото, вида и обема на строителството,  както и дали то е изпълнено професионално и в съответствие с нормативните изисквания; </w:t>
      </w:r>
    </w:p>
    <w:p w:rsidR="00F05CEE" w:rsidRDefault="00F05CEE" w:rsidP="00F12B6F">
      <w:pPr>
        <w:ind w:firstLine="600"/>
        <w:jc w:val="both"/>
      </w:pPr>
      <w:r>
        <w:t>2. Списък на техническите лица, включително на отговарящите за контрола на качеството; Посочване на образованието и професионалната квалификация на ръководните служители и на лицата, които отговарят за извършване на строителството;</w:t>
      </w:r>
    </w:p>
    <w:p w:rsidR="00F05CEE" w:rsidRDefault="00F05CEE" w:rsidP="00F12B6F">
      <w:pPr>
        <w:ind w:firstLine="600"/>
        <w:jc w:val="both"/>
      </w:pPr>
      <w:r>
        <w:t>3. Заверено копие от валиден Сертификат за внедрена система за управление на качеството с обхват на действие предмета на строителството ISO 9001:2008 или еквивалент;</w:t>
      </w:r>
    </w:p>
    <w:p w:rsidR="00F05CEE" w:rsidRDefault="00F05CEE" w:rsidP="00F12B6F">
      <w:pPr>
        <w:ind w:firstLine="600"/>
        <w:jc w:val="both"/>
      </w:pPr>
      <w:r>
        <w:t>4. Декларация за средния годишен брой на работниците и служителите и за броя на ръководните служители на участника за последните 3 години;</w:t>
      </w:r>
    </w:p>
    <w:p w:rsidR="00F05CEE" w:rsidRDefault="00F05CEE" w:rsidP="00F12B6F">
      <w:pPr>
        <w:ind w:firstLine="600"/>
        <w:jc w:val="both"/>
      </w:pPr>
      <w:r>
        <w:t>- Данни за собствени или наети технически лица, които участникът ще използва за извършване на строителството;</w:t>
      </w:r>
    </w:p>
    <w:p w:rsidR="00F05CEE" w:rsidRDefault="00F05CEE" w:rsidP="00F12B6F">
      <w:pPr>
        <w:ind w:firstLine="600"/>
        <w:jc w:val="both"/>
      </w:pPr>
      <w:r>
        <w:t>- Списък на квалифицирани строителни работници, съгласно Националната класификация на професиите и длъжностите в Република България;</w:t>
      </w:r>
    </w:p>
    <w:p w:rsidR="00F05CEE" w:rsidRDefault="00F05CEE" w:rsidP="00F12B6F">
      <w:pPr>
        <w:ind w:firstLine="600"/>
        <w:jc w:val="both"/>
      </w:pPr>
      <w:r>
        <w:t>5. Декларация за техническото оборудване, с което разполага участникът за изпълнение на обществената поръчка (участниците трябва да разполагат с необходимата техника и инструментариум, обезпечаващи изпълнението на поръчката);</w:t>
      </w:r>
    </w:p>
    <w:p w:rsidR="00F05CEE" w:rsidRDefault="00F05CEE" w:rsidP="00F12B6F">
      <w:pPr>
        <w:ind w:firstLine="600"/>
        <w:jc w:val="both"/>
      </w:pPr>
      <w:r>
        <w:t xml:space="preserve">6. Заверено копие от </w:t>
      </w:r>
      <w:r>
        <w:rPr>
          <w:lang w:val="ru-RU"/>
        </w:rPr>
        <w:t>актуално удостоверение за р</w:t>
      </w:r>
      <w:r>
        <w:rPr>
          <w:color w:val="000000"/>
          <w:lang w:val="ru-RU"/>
        </w:rPr>
        <w:t xml:space="preserve">егистрация </w:t>
      </w:r>
      <w:r>
        <w:rPr>
          <w:lang w:val="ru-RU"/>
        </w:rPr>
        <w:t>за</w:t>
      </w:r>
      <w:r>
        <w:t xml:space="preserve"> І-ва</w:t>
      </w:r>
      <w:r>
        <w:rPr>
          <w:lang w:val="ru-RU"/>
        </w:rPr>
        <w:t xml:space="preserve">  категория  строеж</w:t>
      </w:r>
      <w:r>
        <w:t>и, недвижими културни ценности</w:t>
      </w:r>
      <w:r>
        <w:rPr>
          <w:color w:val="000000"/>
          <w:lang w:val="ru-RU"/>
        </w:rPr>
        <w:t xml:space="preserve"> в</w:t>
      </w:r>
      <w:r>
        <w:rPr>
          <w:lang w:val="ru-RU"/>
        </w:rPr>
        <w:t xml:space="preserve"> Централния професионален регистър на строителя /чл.137 ал.1 б.м от ЗУТ/;</w:t>
      </w:r>
    </w:p>
    <w:p w:rsidR="00F05CEE" w:rsidRDefault="00F05CEE" w:rsidP="00F12B6F">
      <w:pPr>
        <w:ind w:firstLine="600"/>
        <w:jc w:val="both"/>
      </w:pPr>
      <w:r>
        <w:rPr>
          <w:lang w:val="ru-RU"/>
        </w:rPr>
        <w:t xml:space="preserve">7. Заверено копие от актуално удостоверение за вписване в </w:t>
      </w:r>
      <w:r>
        <w:t xml:space="preserve">публичен регистър на Министерството на културата, за лица които имат право да извършват дейности по консервация и реставрация на недвижими културни ценности. </w:t>
      </w:r>
    </w:p>
    <w:p w:rsidR="00F05CEE" w:rsidRPr="00797449" w:rsidRDefault="00F05CEE" w:rsidP="00F12B6F">
      <w:pPr>
        <w:pStyle w:val="Heading1"/>
        <w:rPr>
          <w:lang w:val="bg-BG"/>
        </w:rPr>
      </w:pPr>
      <w:r w:rsidRPr="00797449">
        <w:rPr>
          <w:lang w:val="bg-BG"/>
        </w:rPr>
        <w:t>І</w:t>
      </w:r>
      <w:r>
        <w:t>V</w:t>
      </w:r>
      <w:r w:rsidRPr="00797449">
        <w:rPr>
          <w:lang w:val="bg-BG"/>
        </w:rPr>
        <w:t>. ПОДГОТОВКА И представяне НА ОФЕРТАТА</w:t>
      </w:r>
    </w:p>
    <w:p w:rsidR="00F05CEE" w:rsidRPr="00DE0E0F" w:rsidRDefault="00F05CEE" w:rsidP="00814C28">
      <w:pPr>
        <w:pStyle w:val="Heading2"/>
      </w:pPr>
      <w:r w:rsidRPr="00DE0E0F">
        <w:t xml:space="preserve">1. </w:t>
      </w:r>
      <w:r>
        <w:t>Изисквания към участниците: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1.</w:t>
      </w:r>
      <w:r>
        <w:tab/>
        <w:t xml:space="preserve">Всеки участник прилага попълнени от него образци на документи, които са изискуеми съгласно условията.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2.</w:t>
      </w:r>
      <w:r>
        <w:tab/>
        <w:t xml:space="preserve">Всеки участник извършва оглед на място на горепосочения обект, запознава се с всички условия, които биха повлияли на предложението, и подписва декларация- Декларация посещение на обект (непознаването на условията на обекта или документите за участие в процедурата не може да бъде причина за отказ от сключване на договор от страна на участника, определен за изпълнител).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3.</w:t>
      </w:r>
      <w:r>
        <w:tab/>
        <w:t xml:space="preserve">Всеки участник изготвя оферта в съответствие с указанията и условията, посочени в документацията за участие.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4.</w:t>
      </w:r>
      <w:r>
        <w:tab/>
        <w:t xml:space="preserve">Всеки участник в единичните цени на видовете СРР/СМР/КРР от КСС следва да  включи всички видове операции, които технологично са необходими за изпълнение на конкретния вид СРР/СМР/КРР до окончателното му завършване, освен ако не са подадени от възложителя като отделна операция.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5.</w:t>
      </w:r>
      <w:r>
        <w:tab/>
        <w:t>В случай, че в единичната цена не са включени цени на съпътстващи операции, необходими за извършване на дадения вид СРР/СМР/КРР, участникът следва да отчете обстоятелството, че разплащането им като допълнителен вид СРР/СМР/КРР няма да се допусне и същите ще се извършват за сметка на изпълнителя.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6.</w:t>
      </w:r>
      <w:r>
        <w:tab/>
        <w:t xml:space="preserve">Всеки участник задължително включва в предложените единични цени всички разходи за временно строителство, утежнени условия, почистване на строителния обект и строителната площадка, строителна механизация, подемници, стопански инвентар, временни огради и др., като отчита обстоятелството, че тези разходи няма да се заплащат отделно от възложителя.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7.</w:t>
      </w:r>
      <w:r>
        <w:tab/>
        <w:t xml:space="preserve">Всеки участник попълва единичните цени и стойностите без ДДС на съответните видове работи в приложената КСС. 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8.</w:t>
      </w:r>
      <w:r>
        <w:tab/>
        <w:t>Всеки участник задължително представя подписани и подпечатани анализи на всички оферирани единични цени.</w:t>
      </w:r>
    </w:p>
    <w:p w:rsidR="00F05CEE" w:rsidRDefault="00F05CEE" w:rsidP="00F12B6F">
      <w:pPr>
        <w:tabs>
          <w:tab w:val="left" w:pos="840"/>
        </w:tabs>
        <w:ind w:firstLine="567"/>
        <w:jc w:val="both"/>
      </w:pPr>
      <w:r>
        <w:t>9.</w:t>
      </w:r>
      <w:r>
        <w:tab/>
        <w:t>Общата стойност на СМР/СРР/КРР за обекта се отразява в Приложение – Ценово предложение , след остойностяване на КСС.</w:t>
      </w:r>
    </w:p>
    <w:p w:rsidR="00F05CEE" w:rsidRDefault="00F05CEE" w:rsidP="00F12B6F">
      <w:pPr>
        <w:tabs>
          <w:tab w:val="left" w:pos="960"/>
        </w:tabs>
        <w:ind w:firstLine="567"/>
        <w:jc w:val="both"/>
      </w:pPr>
      <w:r>
        <w:t>10.</w:t>
      </w:r>
      <w:r>
        <w:tab/>
        <w:t xml:space="preserve">Всеки участник трябва да представи сертификати на основните материали и изделия, които ще бъдат вложени при изпълнението на поръчката, издадени от акредитирани институции или агенции, удостоверяващи съответствието на материалите и изделията със съответните спецификации или стандарти, съгласно Наредбата за съществените изисквания към строежите и оценяване съответствието на строителните продукти. Сертификатите, които са на чужд език, се представят задължително и в превод на български. </w:t>
      </w:r>
    </w:p>
    <w:p w:rsidR="00F05CEE" w:rsidRDefault="00F05CEE" w:rsidP="00F12B6F">
      <w:pPr>
        <w:tabs>
          <w:tab w:val="left" w:pos="960"/>
        </w:tabs>
        <w:ind w:firstLine="567"/>
        <w:jc w:val="both"/>
      </w:pPr>
      <w:r>
        <w:t>11.</w:t>
      </w:r>
      <w:r>
        <w:tab/>
        <w:t>Всеки участник предлага гаранционни срокове в години за всички видове строително-монтажни работи, предвидени за изпълнението на обекта. Гаранционните срокове следва да са съобразени с изискванията на настоящата документация и изискванията на Наредба №2/2003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F05CEE" w:rsidRDefault="00F05CEE" w:rsidP="00F12B6F">
      <w:pPr>
        <w:tabs>
          <w:tab w:val="left" w:pos="960"/>
        </w:tabs>
        <w:ind w:firstLine="567"/>
        <w:jc w:val="both"/>
      </w:pPr>
      <w:r>
        <w:t>12.</w:t>
      </w:r>
      <w:r>
        <w:tab/>
        <w:t>Всеки участник представя само една оферта.</w:t>
      </w:r>
    </w:p>
    <w:p w:rsidR="00F05CEE" w:rsidRPr="00DE0E0F" w:rsidRDefault="00F05CEE" w:rsidP="00814C28">
      <w:pPr>
        <w:pStyle w:val="Heading2"/>
      </w:pPr>
      <w:r w:rsidRPr="00DE0E0F">
        <w:t xml:space="preserve">2. </w:t>
      </w:r>
      <w:r>
        <w:t>Изисквания към предложението:</w:t>
      </w:r>
    </w:p>
    <w:p w:rsidR="00F05CEE" w:rsidRPr="00182728" w:rsidRDefault="00F05CEE" w:rsidP="00F12B6F">
      <w:pPr>
        <w:widowControl w:val="0"/>
        <w:ind w:right="49" w:firstLine="567"/>
        <w:jc w:val="both"/>
      </w:pPr>
      <w:r>
        <w:t>Всяка</w:t>
      </w:r>
      <w:r w:rsidRPr="00182728">
        <w:t xml:space="preserve"> </w:t>
      </w:r>
      <w:r>
        <w:t xml:space="preserve">оферта задължително следва да съдържа следните документи: </w:t>
      </w:r>
    </w:p>
    <w:p w:rsidR="00F05CEE" w:rsidRDefault="00F05CEE" w:rsidP="00F12B6F">
      <w:pPr>
        <w:widowControl w:val="0"/>
        <w:ind w:right="49" w:firstLine="567"/>
        <w:jc w:val="both"/>
      </w:pPr>
      <w:r>
        <w:t xml:space="preserve">1. Представяне на участника, което включва:  </w:t>
      </w:r>
    </w:p>
    <w:p w:rsidR="00F05CEE" w:rsidRDefault="00F05CEE" w:rsidP="00F12B6F">
      <w:pPr>
        <w:widowControl w:val="0"/>
        <w:ind w:right="49" w:firstLine="567"/>
        <w:jc w:val="both"/>
      </w:pPr>
      <w:r>
        <w:t xml:space="preserve">А) Посочване на единен идентификационен код съгласно чл.23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вкл. електронен, за кореспонденция при провеждане на процедурата; </w:t>
      </w:r>
    </w:p>
    <w:p w:rsidR="00F05CEE" w:rsidRDefault="00F05CEE" w:rsidP="00F12B6F">
      <w:pPr>
        <w:widowControl w:val="0"/>
        <w:ind w:right="49" w:firstLine="567"/>
        <w:jc w:val="both"/>
      </w:pPr>
      <w:r>
        <w:t>Б) Декларация по чл.47, ал.9 за отсъствие на обстоятелствата по чл.47, ал.1 и ал.5 от ЗОП - по образец;</w:t>
      </w:r>
    </w:p>
    <w:p w:rsidR="00F05CEE" w:rsidRDefault="00F05CEE" w:rsidP="00F12B6F">
      <w:pPr>
        <w:widowControl w:val="0"/>
        <w:ind w:right="49" w:firstLine="567"/>
        <w:jc w:val="both"/>
      </w:pPr>
      <w:r>
        <w:t xml:space="preserve">В) Доказателства за упражняване на професионална дейност по чл.49 ал.1 и 2 от ЗОП - </w:t>
      </w:r>
      <w:r>
        <w:rPr>
          <w:lang w:val="ru-RU"/>
        </w:rPr>
        <w:t>Заверено от участника копие от актуално удостоверение за р</w:t>
      </w:r>
      <w:r>
        <w:rPr>
          <w:color w:val="000000"/>
          <w:lang w:val="ru-RU"/>
        </w:rPr>
        <w:t xml:space="preserve">егистрация </w:t>
      </w:r>
      <w:r>
        <w:rPr>
          <w:lang w:val="ru-RU"/>
        </w:rPr>
        <w:t>за</w:t>
      </w:r>
      <w:r>
        <w:t xml:space="preserve"> І-ва</w:t>
      </w:r>
      <w:r>
        <w:rPr>
          <w:lang w:val="ru-RU"/>
        </w:rPr>
        <w:t xml:space="preserve">  категория  строеж</w:t>
      </w:r>
      <w:r>
        <w:t>и, недвижими културни ценности</w:t>
      </w:r>
      <w:r>
        <w:rPr>
          <w:color w:val="000000"/>
          <w:lang w:val="ru-RU"/>
        </w:rPr>
        <w:t xml:space="preserve"> в</w:t>
      </w:r>
      <w:r>
        <w:rPr>
          <w:lang w:val="ru-RU"/>
        </w:rPr>
        <w:t xml:space="preserve"> Централния професионален регистър на строителя /чл.137 ал.1 б.м от ЗУТ/</w:t>
      </w:r>
      <w:r>
        <w:t>;</w:t>
      </w:r>
    </w:p>
    <w:p w:rsidR="00F05CEE" w:rsidRDefault="00F05CEE" w:rsidP="00F12B6F">
      <w:pPr>
        <w:widowControl w:val="0"/>
        <w:ind w:right="49" w:firstLine="567"/>
        <w:jc w:val="both"/>
      </w:pPr>
      <w:r>
        <w:t xml:space="preserve">2. При участници обединения – </w:t>
      </w:r>
      <w:r w:rsidRPr="00661762">
        <w:t xml:space="preserve">нотариално заверено </w:t>
      </w:r>
      <w:r>
        <w:t>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представляващият;</w:t>
      </w:r>
    </w:p>
    <w:p w:rsidR="00F05CEE" w:rsidRDefault="00F05CEE" w:rsidP="00F12B6F">
      <w:pPr>
        <w:widowControl w:val="0"/>
        <w:tabs>
          <w:tab w:val="left" w:pos="840"/>
        </w:tabs>
        <w:ind w:right="49" w:firstLine="567"/>
        <w:jc w:val="both"/>
      </w:pPr>
      <w:r>
        <w:t>3.</w:t>
      </w:r>
      <w:r w:rsidRPr="00182728">
        <w:tab/>
      </w:r>
      <w:r>
        <w:t>Документ за гаранция за участие-оригинал на банковата гаранция или копие на платежния документ за внесена гаранция за участие;</w:t>
      </w:r>
    </w:p>
    <w:p w:rsidR="00F05CEE" w:rsidRDefault="00F05CEE" w:rsidP="00F12B6F">
      <w:pPr>
        <w:widowControl w:val="0"/>
        <w:tabs>
          <w:tab w:val="left" w:pos="840"/>
        </w:tabs>
        <w:ind w:right="49" w:firstLine="567"/>
        <w:jc w:val="both"/>
      </w:pPr>
      <w:r>
        <w:t>4.</w:t>
      </w:r>
      <w:r w:rsidRPr="00182728">
        <w:tab/>
      </w:r>
      <w:r>
        <w:t xml:space="preserve">Доказателства за техническите възможности и/или квалификация по чл. 51, 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 w:rsidRPr="00182728">
        <w:t>-</w:t>
      </w:r>
      <w:r w:rsidRPr="00182728">
        <w:tab/>
      </w:r>
      <w:r>
        <w:t xml:space="preserve">документи, подробно описани по вид и харaктeристика в раздел технически възможности – ІІІ.2.3. от обявлението; 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>
        <w:t>5.</w:t>
      </w:r>
      <w:r>
        <w:tab/>
        <w:t>Декларация за ползване на подизпълнители, видовете работи от предмета на поръчката, които ще се предложат да извършват и съответстващият на тези работи дял в проценти от стойността на обществената поръчка, и предвидените подизпълнители, вкл. декларация за съгласие за участие на подизпълнителите, ако е приложимо;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>
        <w:t>6.</w:t>
      </w:r>
      <w:r>
        <w:tab/>
        <w:t>Декларация, че са спазени изискванията за закрила на заетостта, включително минимална цена на труда и условията на труд;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>
        <w:t xml:space="preserve">7. </w:t>
      </w:r>
      <w:r w:rsidRPr="00182728">
        <w:tab/>
      </w:r>
      <w:r>
        <w:t>Декларация за запознаване с обекта.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>
        <w:t>8.</w:t>
      </w:r>
      <w:r>
        <w:tab/>
        <w:t>Декларация за приемане условията в проекта на договора.</w:t>
      </w:r>
    </w:p>
    <w:p w:rsidR="00F05CEE" w:rsidRDefault="00F05CEE" w:rsidP="00DE0E0F">
      <w:pPr>
        <w:widowControl w:val="0"/>
        <w:tabs>
          <w:tab w:val="left" w:pos="840"/>
        </w:tabs>
        <w:ind w:right="49" w:firstLine="567"/>
        <w:jc w:val="both"/>
      </w:pPr>
      <w:r>
        <w:t>9.</w:t>
      </w:r>
      <w:r>
        <w:tab/>
        <w:t>Декларация по чл.56, ал.1, т.6 от ЗОП;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 xml:space="preserve">10. </w:t>
      </w:r>
      <w:r w:rsidRPr="00182728">
        <w:tab/>
      </w:r>
      <w:r>
        <w:t>Техническо предложение за изпълнение на поръчката</w:t>
      </w:r>
      <w:r w:rsidRPr="00182728">
        <w:t xml:space="preserve">, </w:t>
      </w:r>
      <w:r>
        <w:t>съдържащо описание на начина на изпълнение /технологична програма/ на предмета на поръчката, включващо и срок на изпълнение, към което, ако е приложимо, се прилага декларация по чл.33, ал.4 ;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 xml:space="preserve">11. </w:t>
      </w:r>
      <w:r w:rsidRPr="00182728">
        <w:tab/>
      </w:r>
      <w:r>
        <w:t xml:space="preserve">Декларация за основните видове материали и изделия, които ще бъдат вложени при изпълнение на поръчката; 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>12. Декларация относно гаранционните срокове при изпълнение на СМР/СРР/КРР, предмет на договора</w:t>
      </w:r>
      <w:r w:rsidRPr="00182728">
        <w:t xml:space="preserve">. </w:t>
      </w:r>
      <w:r>
        <w:t xml:space="preserve">Участникът следва да посочи един общ гаранционен  срок за всички  видове СРР/СМР/КРР, но  не по-малко от </w:t>
      </w:r>
      <w:r w:rsidRPr="00182728">
        <w:t>8</w:t>
      </w:r>
      <w:r>
        <w:t xml:space="preserve"> години.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>13.</w:t>
      </w:r>
      <w:r w:rsidRPr="00182728">
        <w:tab/>
      </w:r>
      <w:r>
        <w:t>График за изпълнение на СМР;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 xml:space="preserve">14. </w:t>
      </w:r>
      <w:r w:rsidRPr="00182728">
        <w:tab/>
      </w:r>
      <w:r>
        <w:t xml:space="preserve">Ценово предложение; 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>15.</w:t>
      </w:r>
      <w:r>
        <w:tab/>
      </w:r>
      <w:r>
        <w:rPr>
          <w:lang w:val="ru-RU"/>
        </w:rPr>
        <w:t xml:space="preserve">Заверено от участника копие от актуално удостоверение за вписване в </w:t>
      </w:r>
      <w:r>
        <w:t xml:space="preserve">публичен регистър на Министерството на културата, за лица които имат право да извършват дейности по консервация и реставрация на недвижими културни ценности; </w:t>
      </w:r>
    </w:p>
    <w:p w:rsidR="00F05CEE" w:rsidRDefault="00F05CEE" w:rsidP="00DE0E0F">
      <w:pPr>
        <w:widowControl w:val="0"/>
        <w:tabs>
          <w:tab w:val="left" w:pos="960"/>
        </w:tabs>
        <w:ind w:right="49" w:firstLine="567"/>
        <w:jc w:val="both"/>
      </w:pPr>
      <w:r>
        <w:t>16.</w:t>
      </w:r>
      <w:r>
        <w:tab/>
        <w:t>Заверено копие от Сертификат за внедрена система за управление на качеството с обхват на действие предмета на строителството   ISO 9001:2008 или еквивалент;</w:t>
      </w:r>
    </w:p>
    <w:p w:rsidR="00F05CEE" w:rsidRDefault="00F05CEE" w:rsidP="00814C28">
      <w:pPr>
        <w:widowControl w:val="0"/>
        <w:tabs>
          <w:tab w:val="left" w:pos="960"/>
        </w:tabs>
        <w:ind w:right="49" w:firstLine="567"/>
        <w:jc w:val="both"/>
      </w:pPr>
      <w:r>
        <w:t xml:space="preserve">17. </w:t>
      </w:r>
      <w:r w:rsidRPr="00182728">
        <w:tab/>
      </w:r>
      <w:r>
        <w:t>Списък на документите, съдържащи се в офертата, подписан от участника;</w:t>
      </w:r>
    </w:p>
    <w:p w:rsidR="00F05CEE" w:rsidRDefault="00F05CEE" w:rsidP="00515D05">
      <w:pPr>
        <w:autoSpaceDE w:val="0"/>
        <w:autoSpaceDN w:val="0"/>
        <w:adjustRightInd w:val="0"/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Документите по точки от 1 до 9 вкл. и от 15 до 17 вкл. се поставят в ПЛИК №1; документите по точки от 10 до 13 вкл., ведно с приложенията към него се поставят в ПЛИК №2; Документът  по т. 14, ведно с приложенията към него се поставя в ПЛИК №3;</w:t>
      </w:r>
    </w:p>
    <w:p w:rsidR="00F05CEE" w:rsidRDefault="00F05CEE" w:rsidP="00515D05">
      <w:pPr>
        <w:pStyle w:val="a"/>
        <w:spacing w:before="0"/>
        <w:rPr>
          <w:lang w:val="bg-BG"/>
        </w:rPr>
      </w:pPr>
      <w:r>
        <w:rPr>
          <w:lang w:val="bg-BG"/>
        </w:rPr>
        <w:t xml:space="preserve">Предложенията на участника както и всички други документи, съдържащи се в офертата, следва да бъдат представени в зададената от Възложителя форма т.е. по образец, когато и доколкото такъв е даден. Изменение на образците не се допуска. </w:t>
      </w:r>
    </w:p>
    <w:p w:rsidR="00F05CEE" w:rsidRDefault="00F05CEE" w:rsidP="00515D05">
      <w:pPr>
        <w:pStyle w:val="a"/>
        <w:spacing w:before="0"/>
        <w:rPr>
          <w:lang w:val="bg-BG"/>
        </w:rPr>
      </w:pPr>
      <w:r>
        <w:rPr>
          <w:lang w:val="bg-BG"/>
        </w:rPr>
        <w:t>Когато документ от офертата за участие не е подписан от законен представител на участника следва да се представи оригинал на документ /ако представеният документ е изрично пълномощно същото следва да е нотариално заверено/, доказващ представителната власт на лицето, подписало документа.</w:t>
      </w:r>
    </w:p>
    <w:p w:rsidR="00F05CEE" w:rsidRPr="00201F57" w:rsidRDefault="00F05CEE" w:rsidP="00661762">
      <w:pPr>
        <w:ind w:firstLine="567"/>
        <w:jc w:val="both"/>
      </w:pPr>
      <w:r w:rsidRPr="00201F57">
        <w:t xml:space="preserve">Всички  документи в офертата  се  представят  на  български  език, без  корекции  и  поправки. Документи, изготвени на чужд език, следва да бъдат придружени с превод на български език. Документи за регистрация, издадени на чужд език се представят и в официален превод по смисъла на §1, т. 16а от ДР на ЗОП. </w:t>
      </w:r>
    </w:p>
    <w:p w:rsidR="00F05CEE" w:rsidRPr="00201F57" w:rsidRDefault="00F05CEE" w:rsidP="00661762">
      <w:pPr>
        <w:ind w:firstLine="567"/>
        <w:jc w:val="both"/>
      </w:pPr>
      <w:r w:rsidRPr="00201F57">
        <w:t>Всички документи, които не са оригинали, и за които не се изисква нотариална заверка, следва да бъдат завер</w:t>
      </w:r>
      <w:r>
        <w:t>ени от участника копия, с гриф „Вярно с оригинала”</w:t>
      </w:r>
      <w:r w:rsidRPr="00201F57">
        <w:t>, подпис на представляващия и печат на лицето (в приложимите случаи).</w:t>
      </w:r>
    </w:p>
    <w:p w:rsidR="00F05CEE" w:rsidRDefault="00F05CEE" w:rsidP="00760258">
      <w:pPr>
        <w:widowControl w:val="0"/>
        <w:tabs>
          <w:tab w:val="left" w:pos="420"/>
        </w:tabs>
        <w:autoSpaceDE w:val="0"/>
        <w:autoSpaceDN w:val="0"/>
        <w:adjustRightInd w:val="0"/>
        <w:ind w:right="136" w:firstLine="567"/>
        <w:jc w:val="both"/>
        <w:rPr>
          <w:bCs/>
        </w:rPr>
      </w:pPr>
      <w:r>
        <w:rPr>
          <w:bCs/>
        </w:rPr>
        <w:t>Когато участник в процедурата е обединение, което не е юридическо лице:</w:t>
      </w:r>
    </w:p>
    <w:p w:rsidR="00F05CEE" w:rsidRDefault="00F05CEE" w:rsidP="00760258">
      <w:pPr>
        <w:widowControl w:val="0"/>
        <w:tabs>
          <w:tab w:val="left" w:pos="420"/>
        </w:tabs>
        <w:autoSpaceDE w:val="0"/>
        <w:autoSpaceDN w:val="0"/>
        <w:adjustRightInd w:val="0"/>
        <w:ind w:right="136" w:firstLine="567"/>
        <w:jc w:val="both"/>
        <w:rPr>
          <w:bCs/>
        </w:rPr>
      </w:pPr>
      <w:r>
        <w:rPr>
          <w:bCs/>
        </w:rPr>
        <w:t>І. Документите по т.1., б. „а” и „б” се представят за всяко физическо или юридическо лице, включено в обединението;</w:t>
      </w:r>
    </w:p>
    <w:p w:rsidR="00F05CEE" w:rsidRDefault="00F05CEE" w:rsidP="00760258">
      <w:pPr>
        <w:widowControl w:val="0"/>
        <w:tabs>
          <w:tab w:val="left" w:pos="420"/>
        </w:tabs>
        <w:autoSpaceDE w:val="0"/>
        <w:autoSpaceDN w:val="0"/>
        <w:adjustRightInd w:val="0"/>
        <w:ind w:right="136" w:firstLine="567"/>
        <w:jc w:val="both"/>
        <w:rPr>
          <w:bCs/>
        </w:rPr>
      </w:pPr>
      <w:r>
        <w:rPr>
          <w:bCs/>
        </w:rPr>
        <w:t>ІІ. Документите по т.1., б. „в” и т. 4 се представят само за участниците, чрез които обединението доказва съответствието си с критериите за подбор по чл. 25, ал. 2, т. 6 от ЗОП;</w:t>
      </w:r>
    </w:p>
    <w:p w:rsidR="00F05CEE" w:rsidRPr="00201F57" w:rsidRDefault="00F05CEE" w:rsidP="00760258">
      <w:pPr>
        <w:ind w:firstLine="567"/>
        <w:jc w:val="both"/>
      </w:pPr>
      <w:r w:rsidRPr="00201F57">
        <w:t>Когато участник в процедурата е чуждестранно физическо или юридическо лице или техни обединения, офертата се подава на български език и съгласно изискванията посочени в чл. 56, ал. 4 от ЗОП.</w:t>
      </w:r>
    </w:p>
    <w:p w:rsidR="00F05CEE" w:rsidRPr="00760258" w:rsidRDefault="00F05CEE" w:rsidP="00760258">
      <w:pPr>
        <w:pStyle w:val="a"/>
        <w:spacing w:before="0"/>
        <w:ind w:firstLine="0"/>
        <w:rPr>
          <w:lang w:val="bg-BG"/>
        </w:rPr>
      </w:pPr>
    </w:p>
    <w:p w:rsidR="00F05CEE" w:rsidRDefault="00F05CEE" w:rsidP="00814C28">
      <w:pPr>
        <w:pStyle w:val="Heading2"/>
        <w:rPr>
          <w:bCs/>
        </w:rPr>
      </w:pPr>
      <w:r>
        <w:t>3. Представяне на предложението:</w:t>
      </w:r>
      <w:r w:rsidRPr="00DE0E0F">
        <w:rPr>
          <w:bCs/>
        </w:rPr>
        <w:t xml:space="preserve">        </w:t>
      </w:r>
    </w:p>
    <w:p w:rsidR="00F05CEE" w:rsidRPr="00DE0E0F" w:rsidRDefault="00F05CEE" w:rsidP="00DE0E0F">
      <w:pPr>
        <w:ind w:right="49" w:firstLine="567"/>
        <w:jc w:val="both"/>
        <w:rPr>
          <w:b/>
          <w:bCs/>
          <w:u w:val="single"/>
        </w:rPr>
      </w:pPr>
      <w: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предмета на поръчката, наименование на участника, адрес за кореспонденция, телефон и по възможност факс и електронен адрес. </w:t>
      </w:r>
      <w:r>
        <w:rPr>
          <w:bCs/>
        </w:rPr>
        <w:t>Пликът с предложението (офертата) съдържа 3 (три) отделни запечатани, непрозрачни и надписани плика, както следва:</w:t>
      </w:r>
    </w:p>
    <w:p w:rsidR="00F05CEE" w:rsidRDefault="00F05CEE" w:rsidP="00DE0E0F">
      <w:pPr>
        <w:ind w:firstLine="600"/>
        <w:jc w:val="both"/>
      </w:pPr>
      <w:r>
        <w:rPr>
          <w:b/>
          <w:u w:val="single"/>
        </w:rPr>
        <w:t>Плик №1 с надпис: „Документи за подбор”</w:t>
      </w:r>
      <w:r w:rsidRPr="00DE0E0F">
        <w:t>,</w:t>
      </w:r>
      <w:r>
        <w:t xml:space="preserve"> в който се поставят документите по точки от 1 до 9 вкл. и от 15 до 17 вкл., от изискванията към предложението;</w:t>
      </w:r>
    </w:p>
    <w:p w:rsidR="00F05CEE" w:rsidRDefault="00F05CEE" w:rsidP="00182728">
      <w:pPr>
        <w:ind w:firstLine="567"/>
        <w:jc w:val="both"/>
      </w:pPr>
      <w:r>
        <w:rPr>
          <w:b/>
          <w:u w:val="single"/>
        </w:rPr>
        <w:t>Плик</w:t>
      </w:r>
      <w:r>
        <w:rPr>
          <w:u w:val="single"/>
        </w:rPr>
        <w:t xml:space="preserve"> </w:t>
      </w:r>
      <w:r>
        <w:rPr>
          <w:b/>
          <w:u w:val="single"/>
        </w:rPr>
        <w:t>№2 с надпис: „Предложение за изпълнение на поръчката”</w:t>
      </w:r>
      <w:r>
        <w:t>, в който се поставят документите  от 10 до 13 вкл., от изискванията към предложението - Декларация за вложените материали и изделия при изпълнението на поръчката по образец, като в декларацията се посочва производител (търговска марка), стандарт/качество и към него се представят документи за съответствие на използваните материали с изискванията на Европейския съюз (обозначение „СЕ”, съгласно европейска декларация на съответствие, декларация за произход, еко-етикети или покрити стандарти за качество), Организация за контрол на качеството при изпълнение на СМР/СРР/КРР на обекта,  (представена в свободен текст във формат на участника), и вътрешни правила на фирмата за осигуряване на качеството, Предложение относно създаване на условия за спазване изискванията по ЗЗБУТ и Пожарна безопасност (представено в свободен текст и във формат на участника), като в него се описва подробно предложението за мерките за безопасност и здраве и пожарна безопасност, които ще бъдат въведени при изпълнението на обекта. Ако е приложимо, към техническото предложение се прилага декларация по чл.33, ал.4;</w:t>
      </w:r>
    </w:p>
    <w:p w:rsidR="00F05CEE" w:rsidRPr="00515D05" w:rsidRDefault="00F05CEE" w:rsidP="00515D05">
      <w:pPr>
        <w:ind w:firstLine="567"/>
        <w:jc w:val="both"/>
      </w:pPr>
      <w:r>
        <w:rPr>
          <w:b/>
          <w:u w:val="single"/>
        </w:rPr>
        <w:t>Плик №3 с надпис: „Предлагана цена”</w:t>
      </w:r>
      <w:r>
        <w:t xml:space="preserve">, съдържащ ценовото предложение на участник, ведно с Остойностена количествена сметка </w:t>
      </w:r>
      <w:r>
        <w:rPr>
          <w:b/>
        </w:rPr>
        <w:t>(Приложение-КСС-оферта) на хартиен носител и CD</w:t>
      </w:r>
      <w:r>
        <w:t>,  Анализи на единичните цени съдържащи всички елементи – норма време, часова ставка,  разход на материалите, звено, механизация, допълнителни разходи върху труда, доставно-складови разходи, допълнителни разходи върху механизация и печалба (ценовото предложение, КСС и анализите трябва да бъдат в оригинал, подписани и подпечатани от участника).</w:t>
      </w:r>
    </w:p>
    <w:p w:rsidR="00F05CEE" w:rsidRPr="00515D05" w:rsidRDefault="00F05CEE" w:rsidP="00FB1087">
      <w:pPr>
        <w:ind w:firstLine="567"/>
        <w:jc w:val="both"/>
        <w:rPr>
          <w:bCs/>
          <w:iCs/>
          <w:u w:val="single"/>
        </w:rPr>
      </w:pPr>
      <w:r w:rsidRPr="00515D05">
        <w:rPr>
          <w:bCs/>
          <w:iCs/>
          <w:u w:val="single"/>
        </w:rPr>
        <w:t>Пликове №1, №2 и №3 се запечатват в един общ непрозрачен плик, който се надписва по следния начин:</w:t>
      </w:r>
    </w:p>
    <w:p w:rsidR="00F05CEE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b/>
        </w:rPr>
      </w:pPr>
      <w:r>
        <w:rPr>
          <w:b/>
        </w:rPr>
        <w:t xml:space="preserve">ДО </w:t>
      </w:r>
    </w:p>
    <w:p w:rsidR="00F05CEE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b/>
        </w:rPr>
      </w:pPr>
      <w:r>
        <w:rPr>
          <w:b/>
        </w:rPr>
        <w:t>ОБЩИНА ПЛОВДИВ</w:t>
      </w:r>
    </w:p>
    <w:p w:rsidR="00F05CEE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b/>
          <w:caps/>
        </w:rPr>
      </w:pPr>
      <w:r>
        <w:rPr>
          <w:b/>
          <w:caps/>
        </w:rPr>
        <w:t xml:space="preserve">гр. Пловдив </w:t>
      </w:r>
      <w:r w:rsidRPr="002F2BFF">
        <w:rPr>
          <w:b/>
          <w:caps/>
        </w:rPr>
        <w:t>4000</w:t>
      </w:r>
    </w:p>
    <w:p w:rsidR="00F05CEE" w:rsidRPr="002F2BFF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b/>
          <w:caps/>
        </w:rPr>
      </w:pPr>
      <w:r w:rsidRPr="002F2BFF">
        <w:rPr>
          <w:b/>
          <w:caps/>
        </w:rPr>
        <w:t>пл. „Стефан Стамболов” №1</w:t>
      </w:r>
    </w:p>
    <w:p w:rsidR="00F05CEE" w:rsidRPr="002F2BFF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b/>
          <w:i/>
        </w:rPr>
      </w:pPr>
      <w:r w:rsidRPr="002F2BFF">
        <w:rPr>
          <w:b/>
          <w:i/>
        </w:rPr>
        <w:t>Относно:</w:t>
      </w:r>
      <w:r>
        <w:t xml:space="preserve"> </w:t>
      </w:r>
      <w:r w:rsidRPr="002F2BFF">
        <w:rPr>
          <w:i/>
        </w:rPr>
        <w:t xml:space="preserve">Оферта за участие в открита процедура за възлагане на обществена поръчка с предмет: </w:t>
      </w:r>
      <w:r w:rsidRPr="00DA3D33">
        <w:rPr>
          <w:i/>
        </w:rPr>
        <w:t xml:space="preserve">(посочва се </w:t>
      </w:r>
      <w:r>
        <w:rPr>
          <w:i/>
        </w:rPr>
        <w:t>наименованието на обществената поръчка</w:t>
      </w:r>
      <w:r w:rsidRPr="00DA3D33">
        <w:rPr>
          <w:i/>
        </w:rPr>
        <w:t>)</w:t>
      </w:r>
      <w:r>
        <w:rPr>
          <w:b/>
          <w:i/>
        </w:rPr>
        <w:t xml:space="preserve"> </w:t>
      </w:r>
    </w:p>
    <w:p w:rsidR="00F05CEE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right"/>
      </w:pPr>
      <w:r w:rsidRPr="00776BC5">
        <w:rPr>
          <w:b/>
        </w:rPr>
        <w:t>Подател:</w:t>
      </w:r>
      <w:r>
        <w:t xml:space="preserve"> </w:t>
      </w:r>
      <w:r w:rsidRPr="00776BC5">
        <w:rPr>
          <w:i/>
        </w:rPr>
        <w:t>(наименование на участника)</w:t>
      </w:r>
    </w:p>
    <w:p w:rsidR="00F05CEE" w:rsidRDefault="00F05CEE" w:rsidP="00FB1087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right"/>
      </w:pPr>
      <w:r w:rsidRPr="00776BC5">
        <w:rPr>
          <w:b/>
        </w:rPr>
        <w:tab/>
        <w:t>Адрес за кореспонденция:</w:t>
      </w:r>
      <w:r>
        <w:t xml:space="preserve"> </w:t>
      </w:r>
      <w:r w:rsidRPr="00776BC5">
        <w:rPr>
          <w:i/>
        </w:rPr>
        <w:t>(</w:t>
      </w:r>
      <w:r>
        <w:rPr>
          <w:i/>
        </w:rPr>
        <w:t xml:space="preserve">пощенски </w:t>
      </w:r>
      <w:r w:rsidRPr="00776BC5">
        <w:rPr>
          <w:i/>
        </w:rPr>
        <w:t>адрес, телефон, факс, електронна поща)</w:t>
      </w:r>
    </w:p>
    <w:p w:rsidR="00F05CEE" w:rsidRPr="00515D05" w:rsidRDefault="00F05CEE" w:rsidP="00FB1087">
      <w:pPr>
        <w:pBdr>
          <w:bottom w:val="single" w:sz="4" w:space="1" w:color="008000"/>
        </w:pBdr>
        <w:spacing w:before="360" w:after="240"/>
        <w:ind w:firstLine="567"/>
        <w:jc w:val="both"/>
        <w:outlineLvl w:val="0"/>
        <w:rPr>
          <w:b/>
          <w:bCs/>
          <w:caps/>
          <w:shadow/>
          <w:color w:val="003366"/>
          <w:sz w:val="28"/>
        </w:rPr>
      </w:pPr>
      <w:r w:rsidRPr="00515D05">
        <w:rPr>
          <w:b/>
          <w:bCs/>
          <w:caps/>
          <w:shadow/>
          <w:color w:val="003366"/>
          <w:sz w:val="28"/>
          <w:lang w:val="en-US"/>
        </w:rPr>
        <w:t>V</w:t>
      </w:r>
      <w:r w:rsidRPr="00515D05">
        <w:rPr>
          <w:b/>
          <w:bCs/>
          <w:caps/>
          <w:shadow/>
          <w:color w:val="003366"/>
          <w:sz w:val="28"/>
        </w:rPr>
        <w:t>. РАЗГЛЕЖДАНЕ, ОЦЕНЯВАНЕ И КЛАСИРАНЕ НА ОФЕРТИТЕ</w:t>
      </w:r>
    </w:p>
    <w:p w:rsidR="00F05CEE" w:rsidRPr="008004C3" w:rsidRDefault="00F05CEE" w:rsidP="00FB1087">
      <w:pPr>
        <w:ind w:firstLine="567"/>
        <w:jc w:val="both"/>
      </w:pPr>
      <w:r w:rsidRPr="00797449">
        <w:rPr>
          <w:b/>
        </w:rPr>
        <w:t>1</w:t>
      </w:r>
      <w:r w:rsidRPr="008004C3">
        <w:rPr>
          <w:b/>
        </w:rPr>
        <w:t>.</w:t>
      </w:r>
      <w:r w:rsidRPr="008004C3">
        <w:t xml:space="preserve"> Комисията  за  разглеждане,  оценяване  и  класиране  на  офертите  се  назначава  от възложителя след изтичане на срока за приемане на същите и в съответствие с разпоредбите на чл. 34 от ЗОП. </w:t>
      </w:r>
    </w:p>
    <w:p w:rsidR="00F05CEE" w:rsidRPr="008004C3" w:rsidRDefault="00F05CEE" w:rsidP="00FB1087">
      <w:pPr>
        <w:ind w:firstLine="567"/>
        <w:jc w:val="both"/>
      </w:pPr>
      <w:r w:rsidRPr="008004C3">
        <w:rPr>
          <w:b/>
          <w:lang w:val="ru-RU"/>
        </w:rPr>
        <w:t>2.</w:t>
      </w:r>
      <w:r w:rsidRPr="008004C3">
        <w:rPr>
          <w:lang w:val="ru-RU"/>
        </w:rPr>
        <w:t xml:space="preserve"> </w:t>
      </w:r>
      <w:r w:rsidRPr="008004C3">
        <w:t>Комисията оценява офертите в съответствие с предварително обявените условия, критерии и показатели за оценка. В  работата  си  по  разглеждане,  оценка  и  класиране  на  офертите  Комисията спазва реда, предвиден в чл. 68 – 72 от ЗОП.</w:t>
      </w:r>
    </w:p>
    <w:p w:rsidR="00F05CEE" w:rsidRDefault="00F05CEE" w:rsidP="00FB1087">
      <w:pPr>
        <w:ind w:firstLine="567"/>
        <w:jc w:val="both"/>
      </w:pPr>
      <w:r w:rsidRPr="008004C3">
        <w:rPr>
          <w:b/>
        </w:rPr>
        <w:t>3.</w:t>
      </w:r>
      <w:r w:rsidRPr="008004C3">
        <w:t xml:space="preserve"> На  оценка  по  определените  в  документацията  критерии  и  методика  за  оценка подлежат  само  офертите  на  участниците, </w:t>
      </w:r>
      <w:r w:rsidRPr="008004C3">
        <w:rPr>
          <w:noProof/>
          <w:lang w:eastAsia="ar-SA"/>
        </w:rPr>
        <w:t xml:space="preserve">които не са отсртранени от участие и отговарят на условията, посочени в ЗОП и предварително обявените от възложителя условия. </w:t>
      </w:r>
    </w:p>
    <w:p w:rsidR="00F05CEE" w:rsidRPr="00FB1087" w:rsidRDefault="00F05CEE" w:rsidP="00FB1087">
      <w:pPr>
        <w:ind w:firstLine="567"/>
        <w:jc w:val="both"/>
      </w:pPr>
      <w:r w:rsidRPr="00FB1087">
        <w:t>4. Критерият за оценка на офертите в настоящата процедура е „най-ниска цена”.</w:t>
      </w:r>
    </w:p>
    <w:p w:rsidR="00F05CEE" w:rsidRPr="00FB1087" w:rsidRDefault="00F05CEE" w:rsidP="00DE0E0F">
      <w:pPr>
        <w:pStyle w:val="Heading1"/>
        <w:rPr>
          <w:lang w:val="bg-BG"/>
        </w:rPr>
      </w:pPr>
      <w:r>
        <w:t>V</w:t>
      </w:r>
      <w:r>
        <w:rPr>
          <w:lang w:val="bg-BG"/>
        </w:rPr>
        <w:t>І</w:t>
      </w:r>
      <w:r w:rsidRPr="00FB1087">
        <w:rPr>
          <w:lang w:val="bg-BG"/>
        </w:rPr>
        <w:t xml:space="preserve">. ТЕХНИЧЕСКИ ИЗИСКВАНИЯ ЗА ИЗПЪЛНЕНИЕ </w:t>
      </w:r>
      <w:r>
        <w:rPr>
          <w:lang w:val="bg-BG"/>
        </w:rPr>
        <w:t>и спецификации</w:t>
      </w:r>
    </w:p>
    <w:p w:rsidR="00F05CEE" w:rsidRDefault="00F05CEE" w:rsidP="00182728">
      <w:pPr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 Относно организацията на работата:</w:t>
      </w:r>
    </w:p>
    <w:p w:rsidR="00F05CEE" w:rsidRDefault="00F05CEE" w:rsidP="0018272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Организацията на работата на </w:t>
      </w:r>
      <w:r>
        <w:rPr>
          <w:lang w:val="ru-RU"/>
        </w:rPr>
        <w:t>изпълнителя</w:t>
      </w:r>
      <w:r>
        <w:t xml:space="preserve"> следва да </w:t>
      </w:r>
      <w:r>
        <w:rPr>
          <w:color w:val="000000"/>
        </w:rPr>
        <w:t xml:space="preserve">позволява едновременно извършване на няколко основни технологични потока. При необходимост, строителят </w:t>
      </w:r>
      <w:r>
        <w:t>следва да има</w:t>
      </w:r>
      <w:r>
        <w:rPr>
          <w:color w:val="000000"/>
        </w:rPr>
        <w:t xml:space="preserve"> готовност с всички видове разрешителни за навлизане на автотранспорт и механизация в зоната на обекта. </w:t>
      </w:r>
    </w:p>
    <w:p w:rsidR="00F05CEE" w:rsidRDefault="00F05CEE" w:rsidP="00182728">
      <w:pPr>
        <w:ind w:firstLine="567"/>
      </w:pPr>
      <w:r>
        <w:t>2. Относно срока за изпълнение на обществената поръчка:</w:t>
      </w:r>
    </w:p>
    <w:p w:rsidR="00F05CEE" w:rsidRDefault="00F05CEE" w:rsidP="00182728">
      <w:pPr>
        <w:ind w:firstLine="567"/>
        <w:jc w:val="both"/>
        <w:rPr>
          <w:b/>
        </w:rPr>
      </w:pPr>
      <w:r>
        <w:rPr>
          <w:b/>
        </w:rPr>
        <w:t>Срокът за изпълнение на поръчката е прогнозен</w:t>
      </w:r>
      <w:r w:rsidRPr="00182728">
        <w:rPr>
          <w:b/>
        </w:rPr>
        <w:t xml:space="preserve"> – </w:t>
      </w:r>
      <w:r>
        <w:rPr>
          <w:b/>
        </w:rPr>
        <w:t>до 6 месеца.</w:t>
      </w:r>
    </w:p>
    <w:p w:rsidR="00F05CEE" w:rsidRDefault="00F05CEE" w:rsidP="00182728">
      <w:pPr>
        <w:ind w:firstLine="567"/>
      </w:pPr>
      <w:r>
        <w:t>3. Относно качеството на извършваните СРР/СМР/КРР:</w:t>
      </w:r>
    </w:p>
    <w:p w:rsidR="00F05CEE" w:rsidRDefault="00F05CEE" w:rsidP="00182728">
      <w:pPr>
        <w:ind w:firstLine="567"/>
      </w:pPr>
      <w:r>
        <w:t xml:space="preserve">Строителят следва да извършва качествено СРР/СМР/КРР, съобразно проекта и изискванията на нормативната уредба, както и да бъде с особено внимание при сгради – недвижими културни ценности,  при които е необходимо стриктно спазване на указанията, дадени от Министерството на културата. </w:t>
      </w:r>
    </w:p>
    <w:p w:rsidR="00F05CEE" w:rsidRDefault="00F05CEE" w:rsidP="00182728">
      <w:pPr>
        <w:ind w:firstLine="567"/>
        <w:jc w:val="both"/>
        <w:outlineLvl w:val="0"/>
        <w:rPr>
          <w:color w:val="000000"/>
        </w:rPr>
      </w:pPr>
      <w:r>
        <w:rPr>
          <w:color w:val="000000"/>
        </w:rPr>
        <w:t>4. Относно спазване изискванията за здравословни и безопасни условия на труд:</w:t>
      </w:r>
    </w:p>
    <w:p w:rsidR="00F05CEE" w:rsidRDefault="00F05CEE" w:rsidP="00DE0E0F">
      <w:pPr>
        <w:ind w:firstLine="567"/>
        <w:jc w:val="both"/>
        <w:rPr>
          <w:color w:val="000000"/>
        </w:rPr>
      </w:pPr>
      <w:r>
        <w:t>СРР/СМР/КРР</w:t>
      </w:r>
      <w:r>
        <w:rPr>
          <w:color w:val="000000"/>
        </w:rPr>
        <w:t xml:space="preserve"> се извършват при строго съблюдаване на техниката на безопасност и охрана на труда, както и при спазване на всички изисквания за противопожарна безопасност и по Закона за здравословни и безопасни условия на труд. </w:t>
      </w:r>
    </w:p>
    <w:p w:rsidR="00F05CEE" w:rsidRPr="000A3728" w:rsidRDefault="00F05CEE" w:rsidP="00814C28">
      <w:pPr>
        <w:spacing w:after="240"/>
        <w:ind w:firstLine="709"/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9" type="#_x0000_t75" alt="DSC_0341" style="width:410.25pt;height:270pt;visibility:visible">
            <v:imagedata r:id="rId9" o:title=""/>
          </v:shape>
        </w:pict>
      </w:r>
    </w:p>
    <w:p w:rsidR="00F05CEE" w:rsidRDefault="00F05CEE" w:rsidP="00515D05">
      <w:pPr>
        <w:ind w:firstLine="600"/>
        <w:jc w:val="both"/>
        <w:rPr>
          <w:b/>
          <w:color w:val="000000"/>
        </w:rPr>
      </w:pPr>
      <w:r w:rsidRPr="000A3728">
        <w:rPr>
          <w:b/>
        </w:rPr>
        <w:t xml:space="preserve">ОП ЗА ОБЕКТ: Къщата </w:t>
      </w:r>
      <w:r w:rsidRPr="000A3728">
        <w:rPr>
          <w:b/>
          <w:color w:val="000000"/>
        </w:rPr>
        <w:t>е публична общинска собственост с административен адрес: град Пловдив,</w:t>
      </w:r>
      <w:r w:rsidRPr="000A3728">
        <w:rPr>
          <w:b/>
          <w:bCs/>
          <w:color w:val="000000"/>
        </w:rPr>
        <w:t xml:space="preserve"> ул. </w:t>
      </w:r>
      <w:r>
        <w:rPr>
          <w:b/>
          <w:bCs/>
          <w:color w:val="000000"/>
        </w:rPr>
        <w:t>„</w:t>
      </w:r>
      <w:r w:rsidRPr="000A3728">
        <w:rPr>
          <w:b/>
          <w:bCs/>
          <w:color w:val="000000"/>
        </w:rPr>
        <w:t>Цанко Лавренов</w:t>
      </w:r>
      <w:r>
        <w:rPr>
          <w:b/>
          <w:bCs/>
          <w:color w:val="000000"/>
        </w:rPr>
        <w:t>”</w:t>
      </w:r>
      <w:r w:rsidRPr="000A3728">
        <w:rPr>
          <w:b/>
          <w:color w:val="000000"/>
        </w:rPr>
        <w:t xml:space="preserve"> №10 в рамките на Архитектурно-исторически резерват „Старинен Пловдив” -</w:t>
      </w:r>
      <w:r w:rsidRPr="000A3728">
        <w:rPr>
          <w:b/>
          <w:bCs/>
          <w:color w:val="000000"/>
        </w:rPr>
        <w:t xml:space="preserve"> </w:t>
      </w:r>
      <w:r w:rsidRPr="000A3728">
        <w:rPr>
          <w:b/>
          <w:bCs/>
        </w:rPr>
        <w:t>единична недвижима културна ценност с категория „ансамблово значение“</w:t>
      </w:r>
      <w:r w:rsidRPr="000A3728">
        <w:rPr>
          <w:b/>
          <w:bCs/>
          <w:color w:val="000000"/>
        </w:rPr>
        <w:t>.</w:t>
      </w:r>
    </w:p>
    <w:p w:rsidR="00F05CEE" w:rsidRDefault="00F05CEE" w:rsidP="00515D05">
      <w:pPr>
        <w:ind w:firstLine="600"/>
        <w:jc w:val="both"/>
        <w:rPr>
          <w:b/>
          <w:color w:val="000000"/>
        </w:rPr>
      </w:pPr>
      <w:r w:rsidRPr="000A3728">
        <w:t xml:space="preserve">Жилището е построено около 1960г. с нови материали и конструкции на мястото на старинна къща, като е спазено условието фасадата към улицата да се запази. Северната стая от към </w:t>
      </w:r>
      <w:r w:rsidRPr="000A3728">
        <w:rPr>
          <w:bCs/>
          <w:color w:val="000000"/>
        </w:rPr>
        <w:t>ул. Цанко Лавренов е запазена също в оригиналния и вид. През 70-те години се възстановява изчезналия обем на калкан от южната част на сградата, изцяло стоманобетонна конструкция. Пред входа към жилищната сграда има дворче застлано със сотирски плочи.</w:t>
      </w:r>
    </w:p>
    <w:p w:rsidR="00F05CEE" w:rsidRDefault="00F05CEE" w:rsidP="00515D05">
      <w:pPr>
        <w:ind w:firstLine="600"/>
        <w:jc w:val="both"/>
        <w:rPr>
          <w:b/>
          <w:color w:val="000000"/>
        </w:rPr>
      </w:pPr>
      <w:r w:rsidRPr="000A3728">
        <w:rPr>
          <w:bCs/>
          <w:color w:val="000000"/>
        </w:rPr>
        <w:t>През 2013г. бе направен частичен ремонт на къщата, включващ северната фасада на къщата до под еркера-изкърпване, грундиране и екстериорно изписване и импрегнация на дървени елементи. Ремонтирана бе и настилката от сотирски плочи в двора. През 2014г.</w:t>
      </w:r>
      <w:r w:rsidRPr="000A3728">
        <w:t xml:space="preserve"> са извършени аварийни работи по покрива - частично изкърпване на компрометирана хидроизолация по дървена покривна обшивка, обшивка</w:t>
      </w:r>
      <w:r w:rsidRPr="000A3728">
        <w:rPr>
          <w:vertAlign w:val="superscript"/>
        </w:rPr>
        <w:t xml:space="preserve"> </w:t>
      </w:r>
      <w:r w:rsidRPr="000A3728">
        <w:t xml:space="preserve">на поли и улами и пренареждане на керемидите „тип турски”. С тези намеси къщата, бе предпазена от течовете от покрива, а с </w:t>
      </w:r>
      <w:r w:rsidRPr="000A3728">
        <w:rPr>
          <w:bCs/>
          <w:color w:val="000000"/>
        </w:rPr>
        <w:t>екстериорно изписване на част от северната фасада естетизирането и.</w:t>
      </w:r>
    </w:p>
    <w:p w:rsidR="00F05CEE" w:rsidRDefault="00F05CEE" w:rsidP="00515D05">
      <w:pPr>
        <w:ind w:firstLine="600"/>
        <w:jc w:val="both"/>
        <w:rPr>
          <w:b/>
          <w:color w:val="000000"/>
        </w:rPr>
      </w:pPr>
      <w:r w:rsidRPr="000A3728">
        <w:rPr>
          <w:bCs/>
          <w:color w:val="000000"/>
        </w:rPr>
        <w:t>Предвид характера на поръчката с новата функция на къщата като дигитален център, изисква намеси за по-</w:t>
      </w:r>
      <w:r w:rsidRPr="000A3728">
        <w:t>добро състояние на ел. инсталацията и на осветлението, добро състояние на подовите повърхности, врати, прозорци, дограма, стени, фасади и санитарни помещения.</w:t>
      </w:r>
    </w:p>
    <w:p w:rsidR="00F05CEE" w:rsidRPr="00515D05" w:rsidRDefault="00F05CEE" w:rsidP="00515D05">
      <w:pPr>
        <w:ind w:firstLine="600"/>
        <w:jc w:val="both"/>
        <w:rPr>
          <w:b/>
          <w:color w:val="000000"/>
        </w:rPr>
      </w:pPr>
      <w:r w:rsidRPr="000A3728">
        <w:rPr>
          <w:b/>
          <w:bCs/>
          <w:color w:val="000000"/>
        </w:rPr>
        <w:t>Помещение №12</w:t>
      </w:r>
      <w:r w:rsidRPr="000A3728">
        <w:rPr>
          <w:bCs/>
          <w:color w:val="000000"/>
        </w:rPr>
        <w:t xml:space="preserve">, </w:t>
      </w:r>
      <w:r w:rsidRPr="000A3728">
        <w:rPr>
          <w:bCs/>
        </w:rPr>
        <w:t xml:space="preserve">североизточна стая на втори етаж в сграда, предвид </w:t>
      </w:r>
      <w:r w:rsidRPr="000A3728">
        <w:t>спецификите в процеса на дейността по дигитализация на документите и проектите, налага извършването на следните дейности по позиции по интериорното оформление на стаята.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подмяна на съществуващи дървени прозорци</w:t>
      </w:r>
      <w:r w:rsidRPr="000A3728">
        <w:rPr>
          <w:bCs/>
        </w:rPr>
        <w:t xml:space="preserve"> с нови, изработени от иглолистен материал, само теларо и крила със стъклопакет</w:t>
      </w:r>
      <w:r w:rsidRPr="000A3728">
        <w:t>, и монтаж към съществуваща каса,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импрегнация на всички дървени елементи (таван, дограма, дюшеме),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тониране и линиарно изписване на стените по образец,</w:t>
      </w:r>
    </w:p>
    <w:p w:rsidR="00F05CEE" w:rsidRDefault="00F05CEE" w:rsidP="00814FFC">
      <w:pPr>
        <w:pStyle w:val="ListParagraph"/>
        <w:numPr>
          <w:ilvl w:val="0"/>
          <w:numId w:val="5"/>
        </w:numPr>
        <w:spacing w:before="0" w:after="0"/>
        <w:ind w:left="1423" w:hanging="357"/>
      </w:pPr>
      <w:r w:rsidRPr="000A3728">
        <w:t>подмяна на осветителни тела.</w:t>
      </w:r>
    </w:p>
    <w:p w:rsidR="00F05CEE" w:rsidRPr="000A3728" w:rsidRDefault="00F05CEE" w:rsidP="00515D05">
      <w:pPr>
        <w:pStyle w:val="ListParagraph"/>
        <w:spacing w:before="0" w:after="0"/>
        <w:ind w:left="0" w:firstLine="600"/>
      </w:pPr>
      <w:r w:rsidRPr="000A3728">
        <w:rPr>
          <w:bCs/>
          <w:color w:val="000000"/>
        </w:rPr>
        <w:t>Тези</w:t>
      </w:r>
      <w:r w:rsidRPr="000A3728">
        <w:t xml:space="preserve"> дейности са наложителни с цел създаване на подходящ микроклимат за работещите в дигиталния център. Прозорците не са ремонтирани след цялостната реконструкция на обекта през 1975г., изметнати са от проникнала влага. Подмяната им ще осигури адекватни условия (липса на влага и прах) за съхраняването и оптималната работа на закупената ценна апаратура. Стените са с пукнатини на места, цветовете са избледнели с годините и замърсени. Във връзка с новата функция на помещението се налага монтирането на нови осветителни тела, подходящи за работа в офис условия.</w:t>
      </w:r>
    </w:p>
    <w:p w:rsidR="00F05CEE" w:rsidRPr="000A3728" w:rsidRDefault="00F05CEE" w:rsidP="00515D05">
      <w:pPr>
        <w:ind w:firstLine="600"/>
        <w:jc w:val="both"/>
      </w:pPr>
      <w:r w:rsidRPr="000A3728">
        <w:rPr>
          <w:b/>
        </w:rPr>
        <w:t>Санитарните възли</w:t>
      </w:r>
      <w:r w:rsidRPr="000A3728">
        <w:t xml:space="preserve"> също са от периода на реконструкция на сградата, теракотните плочи са износени, част от тях – увредени, наклоните към сифоните са неправилни и се нуждаят от цялостен ремонт. Предвидени дейности по тези помещения: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демонтаж на старо и подмяна с ново санитарно оборудване,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ремонт на съществуващ водопровод и канализация,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подмяна на подова настилка с нова от теракотни плочи,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демонтаж на стара фаянсова облицовка и направа на нова,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монтаж на нов бойлер,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латексово боядисване на таван и стени.</w:t>
      </w:r>
    </w:p>
    <w:p w:rsidR="00F05CEE" w:rsidRPr="000A3728" w:rsidRDefault="00F05CEE" w:rsidP="00515D05">
      <w:pPr>
        <w:spacing w:before="240"/>
        <w:ind w:firstLine="600"/>
        <w:jc w:val="both"/>
      </w:pPr>
      <w:r w:rsidRPr="000A3728">
        <w:rPr>
          <w:b/>
        </w:rPr>
        <w:t>Външното</w:t>
      </w:r>
      <w:r w:rsidRPr="000A3728">
        <w:t xml:space="preserve"> </w:t>
      </w:r>
      <w:r w:rsidRPr="000A3728">
        <w:rPr>
          <w:b/>
        </w:rPr>
        <w:t>боядисване</w:t>
      </w:r>
      <w:r w:rsidRPr="000A3728">
        <w:t xml:space="preserve"> е наложително, както поради не доброто състояние на фасадите в момента– следи от увивни пълзящи растения, не уеднаквени цветове в двата етажа, така и поради очакваните пукнатини и дефекти в мазилките след подмяната на дограмата. Предвидени дейности по фасадите са: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изчукване и изкърпване на компрометирана мазилка по фасадите,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грундиране и екстериорно изписване на фасадите,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импрегнация на дървените части по фасади.</w:t>
      </w:r>
    </w:p>
    <w:p w:rsidR="00F05CEE" w:rsidRPr="000A3728" w:rsidRDefault="00F05CEE" w:rsidP="00515D05">
      <w:pPr>
        <w:widowControl w:val="0"/>
        <w:suppressAutoHyphens/>
        <w:spacing w:before="240"/>
        <w:ind w:firstLine="600"/>
        <w:jc w:val="both"/>
        <w:rPr>
          <w:bCs/>
        </w:rPr>
      </w:pPr>
      <w:r w:rsidRPr="000A3728">
        <w:rPr>
          <w:bCs/>
        </w:rPr>
        <w:t xml:space="preserve">Извършването на строително-монтажните и консервационно-реставрационни дейности, несъмнено ще създадат не само подходящ и необходим микроклимат, но и комфорт на работещите в дигиталния център. Подобряването на вътрешния интериор е също така и задължително, съобразно с факта, че работното помещението, оборудвано със супер модерна техника, изисква необходимо ниво качество, допринасящо за нейното съхранение, както и за цялостната устойчивост на проекта. </w:t>
      </w:r>
    </w:p>
    <w:p w:rsidR="00F05CEE" w:rsidRPr="000A3728" w:rsidRDefault="00F05CEE" w:rsidP="00515D05">
      <w:pPr>
        <w:widowControl w:val="0"/>
        <w:suppressAutoHyphens/>
        <w:ind w:firstLine="600"/>
        <w:jc w:val="both"/>
        <w:rPr>
          <w:bCs/>
        </w:rPr>
      </w:pPr>
      <w:r w:rsidRPr="000A3728">
        <w:rPr>
          <w:bCs/>
        </w:rPr>
        <w:t xml:space="preserve">Разположена на един от основните подходи към резерват „Старинен Пловдив“, където има и добър достъп с възможности за паркиране, предполага добрият и подходящ избор за бъдещата функция на къщата като дигитален център. </w:t>
      </w:r>
    </w:p>
    <w:p w:rsidR="00F05CEE" w:rsidRPr="000A3728" w:rsidRDefault="00F05CEE" w:rsidP="00515D05">
      <w:pPr>
        <w:pStyle w:val="Heading2"/>
      </w:pPr>
      <w:r w:rsidRPr="000A3728">
        <w:rPr>
          <w:smallCaps/>
        </w:rPr>
        <w:t>ТЕХНОЛОГИЯ НА РАБОТА</w:t>
      </w:r>
      <w:r w:rsidRPr="000A3728">
        <w:t xml:space="preserve"> ПРИ</w:t>
      </w:r>
      <w:r w:rsidRPr="000A3728">
        <w:rPr>
          <w:bCs/>
        </w:rPr>
        <w:t xml:space="preserve"> </w:t>
      </w:r>
      <w:r w:rsidRPr="000A3728">
        <w:t xml:space="preserve">ИЗВЪРШВАНЕ НА СМР И КРР ДЕЙНОСТИ ПО ОБЕКТА: </w:t>
      </w:r>
    </w:p>
    <w:p w:rsidR="00F05CEE" w:rsidRPr="000A3728" w:rsidRDefault="00F05CEE" w:rsidP="00814FFC">
      <w:pPr>
        <w:pStyle w:val="ListParagraph"/>
        <w:numPr>
          <w:ilvl w:val="0"/>
          <w:numId w:val="3"/>
        </w:numPr>
        <w:spacing w:before="240" w:after="240"/>
        <w:ind w:left="0" w:firstLine="357"/>
        <w:rPr>
          <w:b/>
        </w:rPr>
      </w:pPr>
      <w:r w:rsidRPr="000A3728">
        <w:rPr>
          <w:b/>
        </w:rPr>
        <w:t>Консервация и тониране на дървопластиката по фасади - обрамчващи дъски, колони, греди, еркери и вътрешни дървени елементи - тавани, долапи, врати, прозорци, первази и дюшеме в помещение №12: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 xml:space="preserve">Компрометираните елементи да бъдат подменяни с нови - по образец и материал на стария, 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Елементите да бъдат добре почистени,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Китване и шлайфане на стари и нови елементи,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Импрегнацията да се изпълни в цвят по образеца, съгласно изискванията на НИНКН, да се положи двупластово, внимателно за да не се увреждат елементите, не подлежащи на третиране,</w:t>
      </w:r>
    </w:p>
    <w:p w:rsidR="00F05CEE" w:rsidRPr="000A3728" w:rsidRDefault="00F05CEE" w:rsidP="00814FFC">
      <w:pPr>
        <w:pStyle w:val="ListParagraph"/>
        <w:numPr>
          <w:ilvl w:val="0"/>
          <w:numId w:val="3"/>
        </w:numPr>
        <w:spacing w:before="240" w:after="240"/>
        <w:ind w:left="360" w:firstLine="0"/>
        <w:rPr>
          <w:b/>
          <w:bCs/>
        </w:rPr>
      </w:pPr>
      <w:r w:rsidRPr="000A3728">
        <w:rPr>
          <w:b/>
        </w:rPr>
        <w:t>Екстериорно</w:t>
      </w:r>
      <w:r w:rsidRPr="000A3728">
        <w:rPr>
          <w:b/>
          <w:bCs/>
        </w:rPr>
        <w:t xml:space="preserve"> и интериорно тониране по фасади и огради, стени в стаята: 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 xml:space="preserve">Очукване на компрометирана мазилка в участъци по стени, ограда, 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Почистване от прах на третирания участък,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Гладка варо-чопова мазилка, китване и полиране в третираните у-ци,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Грундиране на третирания участък,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Разчертаване и полагане на основен тон при линиарно изписване,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</w:pPr>
      <w:r w:rsidRPr="000A3728">
        <w:t>При наличие на художествени проекти за екстериорно и интериорно тониране, да се спазва проекта.</w:t>
      </w:r>
    </w:p>
    <w:p w:rsidR="00F05CEE" w:rsidRPr="000A3728" w:rsidRDefault="00F05CEE" w:rsidP="00814FFC">
      <w:pPr>
        <w:pStyle w:val="ListParagraph"/>
        <w:numPr>
          <w:ilvl w:val="0"/>
          <w:numId w:val="3"/>
        </w:numPr>
        <w:spacing w:before="240" w:after="240"/>
        <w:ind w:left="360" w:firstLine="0"/>
        <w:rPr>
          <w:b/>
          <w:bCs/>
        </w:rPr>
      </w:pPr>
      <w:r w:rsidRPr="000A3728">
        <w:rPr>
          <w:b/>
          <w:bCs/>
        </w:rPr>
        <w:t xml:space="preserve">Други ремонтни дейности 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tabs>
          <w:tab w:val="left" w:pos="709"/>
        </w:tabs>
        <w:spacing w:before="0" w:after="0"/>
      </w:pPr>
      <w:r w:rsidRPr="000A3728">
        <w:t>При демонтаж и монтаж на ВиК съоръжения, санитарно оборудване, подови и стенни настилки, да се спазва безопасност на труда и задължително опазване на оригинални елементи и обекти около тях,</w:t>
      </w:r>
    </w:p>
    <w:p w:rsidR="00F05CEE" w:rsidRPr="000A3728" w:rsidRDefault="00F05CEE" w:rsidP="00814C28">
      <w:pPr>
        <w:pStyle w:val="ListParagraph"/>
        <w:numPr>
          <w:ilvl w:val="0"/>
          <w:numId w:val="5"/>
        </w:numPr>
        <w:spacing w:before="0" w:after="0"/>
        <w:rPr>
          <w:bCs/>
        </w:rPr>
      </w:pPr>
      <w:r w:rsidRPr="000A3728">
        <w:t>Консервация на камък, почистване, частична реконструкция, укрепване и хидрофобизация</w:t>
      </w:r>
      <w:r w:rsidRPr="000A3728">
        <w:rPr>
          <w:bCs/>
        </w:rPr>
        <w:t>.</w:t>
      </w:r>
    </w:p>
    <w:p w:rsidR="00F05CEE" w:rsidRPr="000A3728" w:rsidRDefault="00F05CEE" w:rsidP="00515D05">
      <w:pPr>
        <w:spacing w:before="240"/>
        <w:ind w:firstLine="357"/>
        <w:jc w:val="both"/>
      </w:pPr>
      <w:r w:rsidRPr="000A3728">
        <w:rPr>
          <w:b/>
          <w:smallCaps/>
        </w:rPr>
        <w:t>ЗАБЕЛЕЖКИ</w:t>
      </w:r>
      <w:r w:rsidRPr="000A3728">
        <w:t>: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0" w:after="0"/>
        <w:ind w:left="357" w:firstLine="0"/>
        <w:rPr>
          <w:bCs/>
        </w:rPr>
      </w:pPr>
      <w:r w:rsidRPr="000A3728">
        <w:rPr>
          <w:bCs/>
        </w:rPr>
        <w:t xml:space="preserve">Дейностите по КРР, да бъдат извършени от дърводелец и художник-реставратор, притежавщи удостоверение от Министерството на културата по </w:t>
      </w:r>
      <w:r w:rsidRPr="000A3728">
        <w:rPr>
          <w:b/>
          <w:bCs/>
        </w:rPr>
        <w:t>чл.165</w:t>
      </w:r>
      <w:r w:rsidRPr="000A3728">
        <w:rPr>
          <w:bCs/>
        </w:rPr>
        <w:t xml:space="preserve"> от Закона за културното наследство, за правоспособност за извършване на тези дейности в областта на културното наследство.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 xml:space="preserve">Изработката на нови прозорци да става от специалист дърводелец по образец, изпълнени от иглолистен материал- задължително импрегнирани и със стъклопакет. 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>Реставрация и притягане на прозорци и врати задължително да става от специалист дърводелец.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>Изписването на стени и фасади да се изпълнява от художници- реставратори по образец, при стриктно спазване на технологични и нормативни изисквания от НИНКИ.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>При извършване на строително монтажни работи по фасади, работната площадка да се огражда с предпазна мрежа с размери на отворите 0,05 х 0,05 м.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>Имайки предвид, че обекта е със статут- единична недвижима културна ценност с категория „ансамблово значение“ и в рамките на Архитектурно- исторически резерват „Старинен Пловдив”, да се работи внимателно, за да не се допусне повреждане на елементи от сградата, които не подлежат на строително ремонтни дейности.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 xml:space="preserve">При започване на работа, на обекта да се монтира информационна табела за времетраенето на строително монтажните работи, 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240" w:after="240"/>
        <w:ind w:left="360" w:firstLine="0"/>
        <w:rPr>
          <w:bCs/>
        </w:rPr>
      </w:pPr>
      <w:r w:rsidRPr="000A3728">
        <w:rPr>
          <w:bCs/>
        </w:rPr>
        <w:t>На работната площадка и около нея да се поддържа чисто и безопасно, както за работещите така и за преминаващите граждани.</w:t>
      </w:r>
    </w:p>
    <w:p w:rsidR="00F05CEE" w:rsidRPr="000A3728" w:rsidRDefault="00F05CEE" w:rsidP="00814FFC">
      <w:pPr>
        <w:pStyle w:val="ListParagraph"/>
        <w:numPr>
          <w:ilvl w:val="0"/>
          <w:numId w:val="4"/>
        </w:numPr>
        <w:spacing w:before="0" w:after="0"/>
        <w:ind w:left="357" w:firstLine="0"/>
        <w:rPr>
          <w:bCs/>
        </w:rPr>
      </w:pPr>
      <w:r w:rsidRPr="000A3728">
        <w:rPr>
          <w:color w:val="000000"/>
          <w:lang w:val="ru-RU"/>
        </w:rPr>
        <w:t xml:space="preserve">В случая не се изисква разрешение за строеж тъй като съгласно чл. 151, (1) от ЗУТ разрешение за строеж не се изисква </w:t>
      </w:r>
      <w:r w:rsidRPr="000A3728">
        <w:rPr>
          <w:color w:val="000000"/>
        </w:rPr>
        <w:t>в следните случаи</w:t>
      </w:r>
      <w:r w:rsidRPr="000A3728">
        <w:rPr>
          <w:color w:val="000000"/>
          <w:lang w:val="ru-RU"/>
        </w:rPr>
        <w:t>:</w:t>
      </w:r>
    </w:p>
    <w:p w:rsidR="00F05CEE" w:rsidRPr="000A3728" w:rsidRDefault="00F05CEE" w:rsidP="00515D05">
      <w:pPr>
        <w:ind w:left="357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1</w:t>
      </w:r>
      <w:r w:rsidRPr="000A3728">
        <w:rPr>
          <w:color w:val="000000"/>
          <w:lang w:val="ru-RU"/>
        </w:rPr>
        <w:t xml:space="preserve">. </w:t>
      </w:r>
      <w:r w:rsidRPr="000A3728">
        <w:rPr>
          <w:i/>
          <w:color w:val="000000"/>
          <w:lang w:val="ru-RU"/>
        </w:rPr>
        <w:t>външно и вътрешно боядисване на сгради и постройки;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2. подменяне на покривни материали;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3. вътрешни преустройства, при които не се: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а) засяга конструкцията на сградата;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б) извършват дейности, като премахване, преместване на съществуващи зидове и направа на отвори в тях, когато засягат конструкцията на сградата;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в) променя предназначението на помещенията и натоварванията в тях;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4. текущ ремонт на сгради, постройки, съоръжения и инсталации;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5. текущ ремонт на елементите на техническата инфраструктура по чл. 64, ал. 1, с който не се променят трасето и техническите характеристики;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6. текущ ремонт на пътища, с който не се променя конструкцията на пътното платно;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7. надгробни паметници, надгробни плочи и кръстове с височина до 3 м;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8. теренна консервация на недвижими културни ценности;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10. консервация и реставрация на фасади и на художествени елементи и стенописи в интериор на архитектурно-строителни и художествени културни ценности и консервация на археологически недвижими културни ценности;</w:t>
      </w:r>
    </w:p>
    <w:p w:rsidR="00F05CEE" w:rsidRPr="000A3728" w:rsidRDefault="00F05CEE" w:rsidP="00515D05">
      <w:pPr>
        <w:spacing w:before="40" w:after="40"/>
        <w:ind w:left="360" w:firstLine="3"/>
        <w:jc w:val="both"/>
        <w:rPr>
          <w:i/>
          <w:color w:val="000000"/>
          <w:lang w:val="ru-RU"/>
        </w:rPr>
      </w:pPr>
      <w:r w:rsidRPr="000A3728">
        <w:rPr>
          <w:i/>
          <w:color w:val="000000"/>
          <w:lang w:val="ru-RU"/>
        </w:rPr>
        <w:t>11. монтаж на сградни газови инсталации в жилищни и вилни сгради.</w:t>
      </w:r>
    </w:p>
    <w:p w:rsidR="00F05CEE" w:rsidRPr="000A3728" w:rsidRDefault="00F05CEE" w:rsidP="00515D05">
      <w:pPr>
        <w:widowControl w:val="0"/>
        <w:suppressAutoHyphens/>
        <w:ind w:left="360" w:firstLine="3"/>
        <w:jc w:val="both"/>
        <w:rPr>
          <w:bCs/>
        </w:rPr>
      </w:pPr>
      <w:r w:rsidRPr="000A3728">
        <w:rPr>
          <w:i/>
          <w:color w:val="000000"/>
          <w:lang w:val="ru-RU"/>
        </w:rPr>
        <w:t>(2) За недвижими културни ценности в техните граници и охранителни зони дейностите по ал. 1 се изпълняват след съгласуване по реда на Закона за културното наследство с изключение на теренната консервация</w:t>
      </w:r>
      <w:r w:rsidRPr="000A3728">
        <w:rPr>
          <w:i/>
          <w:color w:val="000000"/>
        </w:rPr>
        <w:t>.</w:t>
      </w:r>
    </w:p>
    <w:p w:rsidR="00F05CEE" w:rsidRPr="00DE0E0F" w:rsidRDefault="00F05CEE" w:rsidP="00DE0E0F">
      <w:pPr>
        <w:pStyle w:val="Heading1"/>
        <w:rPr>
          <w:lang w:val="bg-BG"/>
        </w:rPr>
      </w:pPr>
      <w:r>
        <w:rPr>
          <w:lang w:val="bg-BG"/>
        </w:rPr>
        <w:t xml:space="preserve">VІІ. </w:t>
      </w:r>
      <w:r w:rsidRPr="00DE0E0F">
        <w:rPr>
          <w:lang w:val="bg-BG"/>
        </w:rPr>
        <w:t>ИЗИСКУЕМИ ГАРАНЦИИ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Гаранциите се представят в една от следните форми: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color w:val="000000"/>
        </w:rPr>
      </w:pPr>
      <w:r>
        <w:rPr>
          <w:color w:val="000000"/>
        </w:rPr>
        <w:t xml:space="preserve">а/ Парична сума, внесена по банковата сметка на Община Пловдив в ТБ ИНВЕСТБАНК АД - КЛОН ПЛОВДИВ, IBAN: BG 57 IORT 73753302000003, BIC: IORTBGSF, или 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color w:val="000000"/>
        </w:rPr>
      </w:pPr>
      <w:r>
        <w:rPr>
          <w:color w:val="000000"/>
        </w:rPr>
        <w:t>б/ Безусловна и неотменяема банкова гаранция – В случай, че участникът представи банкова гаранция за изпълнение, банковата гаранция задължава банката неотменяемо и безусловно, независимо от валидността и действието на договора, да извършва плащанията до размера на гаранцията, при получаване на подписано и подпечатано искане за плащане от страна на възложителя, деклариращо неизпълнение от страна на изпълнителя на задължения съгласно договора. В случай, че участникът представи банкова гаранция за участие, срокът на валидност не може да бъде по-малък от срока на валидност на офертата, срокът на валидност на банковата гаранция за изпълнение следва да е с валидност 6 месеца след приемането на  СМР/СРР/КРР на обекта.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Изискуеми гаранции: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color w:val="000000"/>
        </w:rPr>
      </w:pPr>
      <w:r>
        <w:rPr>
          <w:color w:val="000000"/>
        </w:rPr>
        <w:t>А/ Гаранция за участие – участниците представят гаранция за участие в обществената поръчка. Размерът на гаранцията за участие е 150,00 лв. /сто и петдесет лева/.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color w:val="000000"/>
        </w:rPr>
      </w:pPr>
      <w:r>
        <w:rPr>
          <w:color w:val="000000"/>
        </w:rPr>
        <w:t xml:space="preserve">Б/ Гаранция за добро изпълнение на договора - 3 % /три процента/ от  предложената цена за изпълнение на договора без ДДС, като същата се дължи от определения за изпълнител участник преди подписване на договора. </w:t>
      </w:r>
    </w:p>
    <w:p w:rsidR="00F05CEE" w:rsidRDefault="00F05CEE" w:rsidP="00182728">
      <w:pPr>
        <w:tabs>
          <w:tab w:val="left" w:pos="9540"/>
        </w:tabs>
        <w:ind w:right="-337" w:firstLine="540"/>
        <w:jc w:val="both"/>
        <w:rPr>
          <w:color w:val="000000"/>
        </w:rPr>
      </w:pPr>
      <w:r>
        <w:t>Когато участникът или избраният изпълнител е обединение, което не е юридическо лице, всеки от съдружниците в него може да е наредител по гаранцията, съответно вносител на сумата по гаранцията.</w:t>
      </w:r>
    </w:p>
    <w:p w:rsidR="00F05CEE" w:rsidRPr="004025B5" w:rsidRDefault="00F05CEE" w:rsidP="004025B5">
      <w:pPr>
        <w:widowControl w:val="0"/>
        <w:autoSpaceDE w:val="0"/>
        <w:autoSpaceDN w:val="0"/>
        <w:adjustRightInd w:val="0"/>
        <w:ind w:right="-338" w:firstLine="540"/>
        <w:jc w:val="both"/>
      </w:pPr>
      <w:r>
        <w:rPr>
          <w:color w:val="000000"/>
        </w:rPr>
        <w:t xml:space="preserve">Гаранцията за изпълнение се освобождава без задължения за лихви или други обезщетения за периода, през който законно са престояли при Възложителя </w:t>
      </w:r>
      <w:r>
        <w:t xml:space="preserve">след изтичане на 6-шест месечен срок от приемане на СМР на обекта и след подписване на протокол от комисия, съставена от упълномощени представители на възложителя, изпълнителя, а при необходимост и от проектанта и строителния надзор. </w:t>
      </w:r>
    </w:p>
    <w:p w:rsidR="00F05CEE" w:rsidRPr="00814C28" w:rsidRDefault="00F05CEE" w:rsidP="004025B5">
      <w:pPr>
        <w:pStyle w:val="Heading1"/>
        <w:ind w:firstLine="600"/>
        <w:rPr>
          <w:rStyle w:val="HTMLTypewriter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HTMLTypewriter"/>
          <w:rFonts w:ascii="Times New Roman" w:hAnsi="Times New Roman" w:cs="Times New Roman"/>
          <w:sz w:val="28"/>
          <w:szCs w:val="28"/>
          <w:lang w:val="bg-BG"/>
        </w:rPr>
        <w:t xml:space="preserve">VІІІ. </w:t>
      </w:r>
      <w:r w:rsidRPr="00814C28">
        <w:rPr>
          <w:caps w:val="0"/>
          <w:shadow w:val="0"/>
          <w:lang w:val="bg-BG"/>
        </w:rPr>
        <w:t>ЕТИЧНИ КЛАУЗИ И ДРУГА ИНФОРМАЦИЯ</w:t>
      </w:r>
    </w:p>
    <w:p w:rsidR="00F05CEE" w:rsidRPr="008004C3" w:rsidRDefault="00F05CEE" w:rsidP="004025B5">
      <w:pPr>
        <w:ind w:firstLine="567"/>
        <w:jc w:val="both"/>
        <w:rPr>
          <w:lang w:val="ru-RU"/>
        </w:rPr>
      </w:pPr>
      <w:r w:rsidRPr="00814C28">
        <w:rPr>
          <w:b/>
          <w:bCs/>
        </w:rPr>
        <w:tab/>
      </w:r>
      <w:r w:rsidRPr="008004C3">
        <w:rPr>
          <w:b/>
        </w:rPr>
        <w:t xml:space="preserve">1. </w:t>
      </w:r>
      <w:r w:rsidRPr="008004C3">
        <w:t xml:space="preserve">Желаещите да получат документация за участие в настоящата процедура за възлагане на обществена поръчка могат да направят това, като я изтеглят безплатно от </w:t>
      </w:r>
      <w:r w:rsidRPr="008004C3">
        <w:rPr>
          <w:lang w:val="ru-RU"/>
        </w:rPr>
        <w:t>Профила на купувача</w:t>
      </w:r>
      <w:r w:rsidRPr="008004C3">
        <w:t xml:space="preserve"> на Община Пловдив. Хиперлинк към преписката на обществената поръчка е посочен в обявлението.</w:t>
      </w:r>
      <w:r w:rsidRPr="004025B5">
        <w:t xml:space="preserve"> </w:t>
      </w:r>
      <w:r>
        <w:t>На същия адрес ще бъдат публикувани и разяснения по документацията, ако има запитвания, както и дата, час и място на отваряне на ценовите оферти.</w:t>
      </w:r>
    </w:p>
    <w:p w:rsidR="00F05CEE" w:rsidRPr="004025B5" w:rsidRDefault="00F05CEE" w:rsidP="004025B5">
      <w:pPr>
        <w:ind w:firstLine="720"/>
        <w:jc w:val="both"/>
        <w:rPr>
          <w:lang w:val="ru-RU"/>
        </w:rPr>
      </w:pPr>
      <w:r w:rsidRPr="008004C3">
        <w:rPr>
          <w:b/>
        </w:rPr>
        <w:t xml:space="preserve">2. </w:t>
      </w:r>
      <w:r w:rsidRPr="008004C3">
        <w:t xml:space="preserve">Условията за искане и съответно - получаване на разяснения по документацията за участие - са подробно разписани в чл. 29 от ЗОП. </w:t>
      </w:r>
    </w:p>
    <w:p w:rsidR="00F05CEE" w:rsidRPr="004025B5" w:rsidRDefault="00F05CEE" w:rsidP="004025B5">
      <w:pPr>
        <w:ind w:firstLine="720"/>
        <w:jc w:val="both"/>
        <w:rPr>
          <w:lang w:val="ru-RU"/>
        </w:rPr>
      </w:pPr>
      <w:r w:rsidRPr="00FD370C">
        <w:rPr>
          <w:b/>
        </w:rPr>
        <w:t>3.</w:t>
      </w:r>
      <w:r w:rsidRPr="00FD370C">
        <w:t xml:space="preserve"> Комуникация:  </w:t>
      </w:r>
    </w:p>
    <w:p w:rsidR="00F05CEE" w:rsidRPr="004025B5" w:rsidRDefault="00F05CEE" w:rsidP="004025B5">
      <w:pPr>
        <w:ind w:firstLine="720"/>
        <w:jc w:val="both"/>
        <w:rPr>
          <w:lang w:val="ru-RU"/>
        </w:rPr>
      </w:pPr>
      <w:r w:rsidRPr="008004C3">
        <w:rPr>
          <w:b/>
        </w:rPr>
        <w:t>3.1.</w:t>
      </w:r>
      <w:r w:rsidRPr="008004C3">
        <w:t xml:space="preserve"> </w:t>
      </w:r>
      <w:r w:rsidRPr="00797449">
        <w:t xml:space="preserve">Обменът на информация може да се извърши по пощата, по факс,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възложителя. </w:t>
      </w:r>
    </w:p>
    <w:p w:rsidR="00F05CEE" w:rsidRPr="004025B5" w:rsidRDefault="00F05CEE" w:rsidP="004025B5">
      <w:pPr>
        <w:ind w:firstLine="720"/>
        <w:jc w:val="both"/>
      </w:pPr>
      <w:r w:rsidRPr="008004C3">
        <w:rPr>
          <w:b/>
        </w:rPr>
        <w:t>3.2.</w:t>
      </w:r>
      <w:r w:rsidRPr="008004C3">
        <w:t xml:space="preserve"> Р</w:t>
      </w:r>
      <w:r w:rsidRPr="00797449">
        <w:t>ешенията на възложителя, за които той е длъжен да уведоми участниците, се връчват лично срещу подпис или се изпращат с препоръчано писмо с обратна разписка, по факс или по електронен път при условията и по реда на Закона за електронния документ и електронния подпис. Достатъчно е достигането до адресата по поне един от посочените начини.</w:t>
      </w:r>
      <w:r w:rsidRPr="008004C3">
        <w:t xml:space="preserve"> </w:t>
      </w:r>
    </w:p>
    <w:p w:rsidR="00F05CEE" w:rsidRPr="004025B5" w:rsidRDefault="00F05CEE" w:rsidP="004025B5">
      <w:pPr>
        <w:ind w:firstLine="720"/>
        <w:jc w:val="both"/>
      </w:pPr>
      <w:r w:rsidRPr="008004C3">
        <w:rPr>
          <w:b/>
        </w:rPr>
        <w:t xml:space="preserve">3.3. </w:t>
      </w:r>
      <w:r w:rsidRPr="008004C3">
        <w:t>В  случай  на  промяна  на  датата  и  часа  на  отваряне  на  офертите,  участниците  в процедурата ще бъдат уведомени чрез публикуване на съобщение</w:t>
      </w:r>
      <w:r w:rsidRPr="008004C3">
        <w:rPr>
          <w:lang w:val="ru-RU"/>
        </w:rPr>
        <w:t xml:space="preserve"> в Профила на купувача</w:t>
      </w:r>
      <w:r w:rsidRPr="008004C3">
        <w:t xml:space="preserve"> на Община Пловдив, към преписката на обществената поръчка.</w:t>
      </w:r>
    </w:p>
    <w:p w:rsidR="00F05CEE" w:rsidRPr="004025B5" w:rsidRDefault="00F05CEE" w:rsidP="004025B5">
      <w:pPr>
        <w:ind w:firstLine="720"/>
        <w:jc w:val="both"/>
      </w:pPr>
      <w:r w:rsidRPr="008004C3">
        <w:rPr>
          <w:b/>
        </w:rPr>
        <w:t xml:space="preserve">3.4. </w:t>
      </w:r>
      <w:r w:rsidRPr="00797449">
        <w:rPr>
          <w:lang w:val="ru-RU"/>
        </w:rPr>
        <w:t>Всички действия на възложителя към участниците са в писмен вид.</w:t>
      </w:r>
      <w:r w:rsidRPr="008004C3">
        <w:t xml:space="preserve"> </w:t>
      </w:r>
      <w:r w:rsidRPr="00797449">
        <w:t xml:space="preserve">Всяка информация ще бъде обявена от Възложителя </w:t>
      </w:r>
      <w:r w:rsidRPr="008004C3">
        <w:t xml:space="preserve">в </w:t>
      </w:r>
      <w:r w:rsidRPr="008004C3">
        <w:rPr>
          <w:lang w:val="ru-RU"/>
        </w:rPr>
        <w:t>Профил на купувача</w:t>
      </w:r>
      <w:r w:rsidRPr="008004C3">
        <w:t xml:space="preserve"> на Община Пловдив, към преписката на обществената поръчка.</w:t>
      </w:r>
    </w:p>
    <w:p w:rsidR="00F05CEE" w:rsidRPr="004025B5" w:rsidRDefault="00F05CEE" w:rsidP="004025B5">
      <w:pPr>
        <w:ind w:firstLine="720"/>
        <w:jc w:val="both"/>
      </w:pPr>
      <w:r w:rsidRPr="008004C3">
        <w:rPr>
          <w:b/>
        </w:rPr>
        <w:t>4.</w:t>
      </w:r>
      <w:r w:rsidRPr="008004C3">
        <w:t xml:space="preserve"> Всеки опит на участник да се сдобие с поверителна информация, да сключи незаконно споразумение с конкуренти или да окаже влияние върху комисията или Възложителя по време на процеса на разглеждане, оценка и класиране  на офертите може да доведе до отстраняване на участника от процедурата или до административни наказания.</w:t>
      </w:r>
    </w:p>
    <w:p w:rsidR="00F05CEE" w:rsidRPr="004025B5" w:rsidRDefault="00F05CEE" w:rsidP="004025B5">
      <w:pPr>
        <w:ind w:firstLine="720"/>
        <w:jc w:val="both"/>
      </w:pPr>
      <w:r w:rsidRPr="008004C3">
        <w:rPr>
          <w:b/>
        </w:rPr>
        <w:t>5.</w:t>
      </w:r>
      <w:r w:rsidRPr="008004C3">
        <w:t xml:space="preserve"> Всички приложения, описани в настоящата документация представляват неразделна част от същата.</w:t>
      </w:r>
    </w:p>
    <w:p w:rsidR="00F05CEE" w:rsidRPr="00240569" w:rsidRDefault="00F05CEE" w:rsidP="00182728">
      <w:pPr>
        <w:ind w:firstLine="708"/>
        <w:jc w:val="both"/>
      </w:pPr>
      <w:r w:rsidRPr="004025B5">
        <w:rPr>
          <w:b/>
        </w:rPr>
        <w:t>6.</w:t>
      </w:r>
      <w:r w:rsidRPr="004025B5">
        <w:t xml:space="preserve"> </w:t>
      </w:r>
      <w:r>
        <w:t>За въпроси, свързани с провеждането на процедурата и подготовката на офертите от участниците, които не са разгледани в</w:t>
      </w:r>
      <w:r w:rsidRPr="00182728">
        <w:t xml:space="preserve"> </w:t>
      </w:r>
      <w:r>
        <w:t>документацията се прилагат разпоредбите на Закона за обществените поръчки.</w:t>
      </w:r>
    </w:p>
    <w:p w:rsidR="00F05CEE" w:rsidRPr="00240569" w:rsidRDefault="00F05CEE" w:rsidP="00182728">
      <w:pPr>
        <w:ind w:firstLine="708"/>
        <w:jc w:val="both"/>
      </w:pPr>
    </w:p>
    <w:p w:rsidR="00F05CEE" w:rsidRPr="003E2013" w:rsidRDefault="00F05CEE" w:rsidP="00FB108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before="240" w:after="240"/>
        <w:jc w:val="both"/>
        <w:rPr>
          <w:b/>
        </w:rPr>
      </w:pPr>
      <w:r>
        <w:rPr>
          <w:b/>
        </w:rPr>
        <w:t>Списък с п</w:t>
      </w:r>
      <w:r w:rsidRPr="003B1BAF">
        <w:rPr>
          <w:b/>
        </w:rPr>
        <w:t>олезни връзки към публични регистри</w:t>
      </w:r>
      <w:r>
        <w:rPr>
          <w:b/>
        </w:rPr>
        <w:t xml:space="preserve"> и компетентни органи,</w:t>
      </w:r>
      <w:r w:rsidRPr="003B1BAF">
        <w:rPr>
          <w:b/>
        </w:rPr>
        <w:t xml:space="preserve"> съгласно действащото законодателството в Република България:</w:t>
      </w:r>
    </w:p>
    <w:p w:rsidR="00F05CEE" w:rsidRDefault="00F05CEE" w:rsidP="00FB1087">
      <w:pPr>
        <w:autoSpaceDE w:val="0"/>
        <w:autoSpaceDN w:val="0"/>
        <w:adjustRightInd w:val="0"/>
        <w:spacing w:after="120"/>
        <w:jc w:val="both"/>
      </w:pPr>
      <w: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РБ и други относими към предмета на поръчката, както следва:</w:t>
      </w:r>
    </w:p>
    <w:p w:rsidR="00F05CEE" w:rsidRDefault="00F05CEE" w:rsidP="00FB1087">
      <w:pPr>
        <w:jc w:val="both"/>
      </w:pPr>
      <w:r>
        <w:t xml:space="preserve">- </w:t>
      </w:r>
      <w:r w:rsidRPr="00FB1087">
        <w:t>Относно задължения, свързани с данъците и осигуровките</w:t>
      </w:r>
      <w:r>
        <w:t xml:space="preserve"> – Национална агенция по приходите; информационен телефон на НАП – 0700 18 700; интернет адрес– </w:t>
      </w:r>
      <w:hyperlink r:id="rId10" w:history="1">
        <w:r w:rsidRPr="00F06304">
          <w:rPr>
            <w:rStyle w:val="Hyperlink"/>
          </w:rPr>
          <w:t>www.nap.bg/</w:t>
        </w:r>
      </w:hyperlink>
    </w:p>
    <w:p w:rsidR="00F05CEE" w:rsidRDefault="00F05CEE" w:rsidP="00FB1087">
      <w:pPr>
        <w:jc w:val="both"/>
      </w:pPr>
      <w:r>
        <w:t xml:space="preserve">- </w:t>
      </w:r>
      <w:r w:rsidRPr="00AA777E">
        <w:t>Портал за електронни услуги на НАП</w:t>
      </w:r>
      <w:r>
        <w:t xml:space="preserve"> - </w:t>
      </w:r>
      <w:hyperlink r:id="rId11" w:history="1">
        <w:r w:rsidRPr="00F06304">
          <w:rPr>
            <w:rStyle w:val="Hyperlink"/>
          </w:rPr>
          <w:t>https://inetdec.nra.bg/</w:t>
        </w:r>
      </w:hyperlink>
    </w:p>
    <w:p w:rsidR="00F05CEE" w:rsidRPr="00FB1087" w:rsidRDefault="00F05CEE" w:rsidP="00FB1087">
      <w:pPr>
        <w:jc w:val="both"/>
        <w:rPr>
          <w:color w:val="0000FF"/>
        </w:rPr>
      </w:pPr>
      <w:r w:rsidRPr="00182728">
        <w:rPr>
          <w:rStyle w:val="HTMLCite"/>
          <w:i w:val="0"/>
          <w:iCs w:val="0"/>
          <w:color w:val="444444"/>
        </w:rPr>
        <w:t xml:space="preserve">- </w:t>
      </w:r>
      <w:r>
        <w:rPr>
          <w:rStyle w:val="HTMLCite"/>
          <w:i w:val="0"/>
          <w:iCs w:val="0"/>
        </w:rPr>
        <w:t>Относно задължения за опазване на</w:t>
      </w:r>
      <w:r>
        <w:rPr>
          <w:rStyle w:val="HTMLCite"/>
          <w:i w:val="0"/>
          <w:iCs w:val="0"/>
          <w:color w:val="444444"/>
        </w:rPr>
        <w:t xml:space="preserve">  </w:t>
      </w:r>
      <w:r>
        <w:rPr>
          <w:rStyle w:val="HTMLCite"/>
          <w:i w:val="0"/>
          <w:iCs w:val="0"/>
        </w:rPr>
        <w:t xml:space="preserve">околната среда – Министерство на околната среда и водите; информационен център на МОСВ – работи всеки работен ден от 14 до 17 ч., 1000 София, ул. „Мария Луиза” №22, тел. 02/940 63 31; интернет адрес -      </w:t>
      </w:r>
      <w:r w:rsidRPr="00FB1087">
        <w:rPr>
          <w:rStyle w:val="HTMLCite"/>
          <w:i w:val="0"/>
          <w:iCs w:val="0"/>
          <w:color w:val="0000FF"/>
        </w:rPr>
        <w:t>www.moew</w:t>
      </w:r>
      <w:r w:rsidRPr="00FB1087">
        <w:rPr>
          <w:rStyle w:val="HTMLCite"/>
          <w:color w:val="0000FF"/>
        </w:rPr>
        <w:t>.</w:t>
      </w:r>
      <w:r w:rsidRPr="00FB1087">
        <w:rPr>
          <w:rStyle w:val="HTMLCite"/>
          <w:i w:val="0"/>
          <w:iCs w:val="0"/>
          <w:color w:val="0000FF"/>
        </w:rPr>
        <w:t>government.bg</w:t>
      </w:r>
      <w:r w:rsidRPr="00FB1087">
        <w:rPr>
          <w:rStyle w:val="HTMLCite"/>
          <w:color w:val="0000FF"/>
        </w:rPr>
        <w:t>/</w:t>
      </w:r>
      <w:r w:rsidRPr="00FB1087">
        <w:rPr>
          <w:color w:val="0000FF"/>
          <w:lang w:bidi="he-IL"/>
        </w:rPr>
        <w:t xml:space="preserve">‎ </w:t>
      </w:r>
    </w:p>
    <w:p w:rsidR="00F05CEE" w:rsidRDefault="00F05CEE" w:rsidP="00FB1087">
      <w:pPr>
        <w:jc w:val="both"/>
        <w:rPr>
          <w:lang w:bidi="he-IL"/>
        </w:rPr>
      </w:pPr>
      <w:r>
        <w:t xml:space="preserve">- </w:t>
      </w:r>
      <w:r w:rsidRPr="00FB1087">
        <w:t>Относно   задълженията, закрила на заетостта и условията на труд</w:t>
      </w:r>
      <w:r>
        <w:t xml:space="preserve"> - Министерство на труда и социалната политика; 1051 София, ул. „Триадица” №2, тел. 02/8119443; интернет адрес: </w:t>
      </w:r>
      <w:r w:rsidRPr="00FB1087">
        <w:rPr>
          <w:color w:val="0000FF"/>
        </w:rPr>
        <w:t>www.mlsp.government.bg</w:t>
      </w:r>
      <w:r w:rsidRPr="00FB1087">
        <w:rPr>
          <w:color w:val="0000FF"/>
          <w:lang w:bidi="he-IL"/>
        </w:rPr>
        <w:t>/‎</w:t>
      </w:r>
      <w:r>
        <w:rPr>
          <w:lang w:bidi="he-IL"/>
        </w:rPr>
        <w:t xml:space="preserve"> </w:t>
      </w:r>
    </w:p>
    <w:p w:rsidR="00F05CEE" w:rsidRDefault="00F05CEE" w:rsidP="00FB1087">
      <w:pPr>
        <w:jc w:val="both"/>
      </w:pPr>
      <w:r>
        <w:t xml:space="preserve">- Търговски регистър към Агенция по вписванията (ТР) - </w:t>
      </w:r>
      <w:hyperlink r:id="rId12" w:history="1">
        <w:r w:rsidRPr="00F06304">
          <w:rPr>
            <w:rStyle w:val="Hyperlink"/>
          </w:rPr>
          <w:t>http://www.brra.bg/</w:t>
        </w:r>
      </w:hyperlink>
    </w:p>
    <w:p w:rsidR="00F05CEE" w:rsidRDefault="00F05CEE" w:rsidP="00FD370C">
      <w:pPr>
        <w:jc w:val="both"/>
      </w:pPr>
      <w:r>
        <w:t xml:space="preserve">- Министерство на правосъдието на Република България - </w:t>
      </w:r>
      <w:hyperlink r:id="rId13" w:history="1">
        <w:r w:rsidRPr="00F06304">
          <w:rPr>
            <w:rStyle w:val="Hyperlink"/>
          </w:rPr>
          <w:t>http://mjs.bg/</w:t>
        </w:r>
      </w:hyperlink>
    </w:p>
    <w:p w:rsidR="00F05CEE" w:rsidRDefault="00F05CEE" w:rsidP="00FD370C">
      <w:pPr>
        <w:jc w:val="both"/>
      </w:pPr>
      <w:r>
        <w:t xml:space="preserve">- </w:t>
      </w:r>
      <w:r w:rsidRPr="009E74FE">
        <w:t>Публични регистри – проект на Фондация Програма Достъп до Информация</w:t>
      </w:r>
      <w:r>
        <w:t xml:space="preserve"> - </w:t>
      </w:r>
      <w:hyperlink r:id="rId14" w:history="1">
        <w:r w:rsidRPr="00F06304">
          <w:rPr>
            <w:rStyle w:val="Hyperlink"/>
          </w:rPr>
          <w:t>www.publicregisters.info/</w:t>
        </w:r>
      </w:hyperlink>
    </w:p>
    <w:p w:rsidR="00F05CEE" w:rsidRDefault="00F05CEE" w:rsidP="00FD370C">
      <w:pPr>
        <w:jc w:val="both"/>
        <w:rPr>
          <w:i/>
        </w:rPr>
      </w:pPr>
      <w:r w:rsidRPr="00BF3F6A">
        <w:rPr>
          <w:i/>
        </w:rPr>
        <w:t>(списъкът не е изчерпателен)</w:t>
      </w:r>
    </w:p>
    <w:p w:rsidR="00F05CEE" w:rsidRDefault="00F05CEE" w:rsidP="00FD370C">
      <w:pPr>
        <w:jc w:val="both"/>
        <w:rPr>
          <w:i/>
        </w:rPr>
      </w:pPr>
    </w:p>
    <w:p w:rsidR="00F05CEE" w:rsidRDefault="00F05CEE" w:rsidP="00FD370C">
      <w:pPr>
        <w:jc w:val="both"/>
        <w:rPr>
          <w:i/>
        </w:rPr>
      </w:pPr>
    </w:p>
    <w:p w:rsidR="00F05CEE" w:rsidRDefault="00F05CEE" w:rsidP="00FD370C">
      <w:pPr>
        <w:jc w:val="both"/>
        <w:rPr>
          <w:i/>
        </w:rPr>
      </w:pPr>
    </w:p>
    <w:p w:rsidR="00F05CEE" w:rsidRPr="008004C3" w:rsidRDefault="00F05CEE" w:rsidP="004C562C">
      <w:pPr>
        <w:pBdr>
          <w:top w:val="single" w:sz="4" w:space="1" w:color="auto"/>
          <w:bottom w:val="single" w:sz="4" w:space="1" w:color="auto"/>
        </w:pBdr>
        <w:ind w:left="142"/>
        <w:jc w:val="center"/>
        <w:rPr>
          <w:rFonts w:ascii="Arial Narrow" w:hAnsi="Arial Narrow"/>
          <w:b/>
          <w:sz w:val="20"/>
        </w:rPr>
      </w:pPr>
      <w:r w:rsidRPr="00FB1087">
        <w:rPr>
          <w:b/>
        </w:rPr>
        <w:t>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</w:t>
      </w:r>
      <w:r w:rsidRPr="008004C3">
        <w:rPr>
          <w:rFonts w:ascii="Arial Narrow" w:hAnsi="Arial Narrow"/>
          <w:b/>
          <w:sz w:val="20"/>
        </w:rPr>
        <w:t>.</w:t>
      </w:r>
    </w:p>
    <w:sectPr w:rsidR="00F05CEE" w:rsidRPr="008004C3" w:rsidSect="00276052">
      <w:headerReference w:type="default" r:id="rId15"/>
      <w:footerReference w:type="default" r:id="rId16"/>
      <w:headerReference w:type="first" r:id="rId17"/>
      <w:pgSz w:w="11906" w:h="16838"/>
      <w:pgMar w:top="1560" w:right="1134" w:bottom="719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EE" w:rsidRDefault="00F05CEE" w:rsidP="00BD1A58">
      <w:r>
        <w:separator/>
      </w:r>
    </w:p>
  </w:endnote>
  <w:endnote w:type="continuationSeparator" w:id="0">
    <w:p w:rsidR="00F05CEE" w:rsidRDefault="00F05CEE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EE" w:rsidRPr="000D5B27" w:rsidRDefault="00F05CEE" w:rsidP="00B72CFE">
    <w:pPr>
      <w:pStyle w:val="Footer"/>
      <w:ind w:right="360"/>
      <w:jc w:val="center"/>
      <w:rPr>
        <w:i/>
        <w:sz w:val="20"/>
        <w:szCs w:val="20"/>
      </w:rPr>
    </w:pPr>
    <w:r w:rsidRPr="000D5B27">
      <w:rPr>
        <w:i/>
        <w:sz w:val="20"/>
        <w:szCs w:val="20"/>
        <w:shd w:val="clear" w:color="auto" w:fill="FFFFFF"/>
      </w:rPr>
      <w:t>Този документ е създаден с финансовата подкрепа на Програма БГ08 „Културно наследство и съвременни изкуства</w:t>
    </w:r>
    <w:r>
      <w:rPr>
        <w:i/>
        <w:sz w:val="20"/>
        <w:szCs w:val="20"/>
      </w:rPr>
      <w:t>“ по</w:t>
    </w:r>
    <w:r w:rsidRPr="000D5B27">
      <w:rPr>
        <w:i/>
        <w:sz w:val="20"/>
        <w:szCs w:val="20"/>
      </w:rPr>
      <w:t xml:space="preserve"> Финансовия механизъм на Европейското икономическо</w:t>
    </w:r>
  </w:p>
  <w:p w:rsidR="00F05CEE" w:rsidRPr="002376C4" w:rsidRDefault="00F05CEE" w:rsidP="00B72CFE">
    <w:pPr>
      <w:pStyle w:val="Footer"/>
      <w:jc w:val="center"/>
      <w:rPr>
        <w:i/>
        <w:sz w:val="20"/>
        <w:szCs w:val="20"/>
      </w:rPr>
    </w:pPr>
    <w:r w:rsidRPr="000D5B27">
      <w:rPr>
        <w:i/>
        <w:sz w:val="20"/>
        <w:szCs w:val="20"/>
      </w:rPr>
      <w:t>пространство (ФМ на ЕИП) 2009-2014</w:t>
    </w:r>
    <w:r>
      <w:rPr>
        <w:i/>
        <w:sz w:val="20"/>
        <w:szCs w:val="20"/>
      </w:rPr>
      <w:t>.</w:t>
    </w:r>
    <w:r w:rsidRPr="000D5B27">
      <w:rPr>
        <w:rStyle w:val="apple-converted-space"/>
        <w:i/>
        <w:sz w:val="20"/>
        <w:szCs w:val="20"/>
        <w:shd w:val="clear" w:color="auto" w:fill="FFFFFF"/>
      </w:rPr>
      <w:t> </w:t>
    </w:r>
    <w:r w:rsidRPr="00AE4034">
      <w:rPr>
        <w:i/>
        <w:sz w:val="20"/>
        <w:szCs w:val="20"/>
      </w:rPr>
      <w:t xml:space="preserve">Цялата отговорност за съдържанието на документа се носи от </w:t>
    </w:r>
    <w:r>
      <w:rPr>
        <w:i/>
        <w:sz w:val="20"/>
        <w:szCs w:val="20"/>
      </w:rPr>
      <w:t>община Пловдив</w:t>
    </w:r>
    <w:r w:rsidRPr="00AE4034">
      <w:rPr>
        <w:i/>
        <w:sz w:val="20"/>
        <w:szCs w:val="20"/>
      </w:rPr>
      <w:t xml:space="preserve">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</w:t>
    </w:r>
    <w:r>
      <w:rPr>
        <w:i/>
        <w:sz w:val="20"/>
        <w:szCs w:val="20"/>
      </w:rPr>
      <w:t>а</w:t>
    </w:r>
    <w:r w:rsidRPr="00AE4034">
      <w:rPr>
        <w:i/>
        <w:sz w:val="20"/>
        <w:szCs w:val="20"/>
      </w:rPr>
      <w:t xml:space="preserve"> на Програма БГ08 „</w:t>
    </w:r>
    <w:r w:rsidRPr="00AE4034">
      <w:rPr>
        <w:bCs/>
        <w:i/>
        <w:sz w:val="20"/>
        <w:szCs w:val="20"/>
      </w:rPr>
      <w:t>Културно наследство и съвременни изкуства</w:t>
    </w:r>
    <w:r>
      <w:rPr>
        <w:i/>
        <w:sz w:val="20"/>
        <w:szCs w:val="20"/>
      </w:rPr>
      <w:t>”</w:t>
    </w:r>
    <w:r>
      <w:rPr>
        <w:noProof/>
      </w:rPr>
      <w:pict>
        <v:rect id="_x0000_s2050" style="position:absolute;left:0;text-align:left;margin-left:548.7pt;margin-top:809.5pt;width:36.5pt;height:15.1pt;rotation:-180;flip:x;z-index:251657216;mso-position-horizontal-relative:page;mso-position-vertical-relative:page" filled="f" fillcolor="#b2b2b2" stroked="f" strokecolor="#ddd" strokeweight="2.25pt">
          <v:textbox style="mso-next-textbox:#_x0000_s2050" inset=",0,,0">
            <w:txbxContent>
              <w:p w:rsidR="00F05CEE" w:rsidRPr="0012667F" w:rsidRDefault="00F05CEE" w:rsidP="0012667F">
                <w:pPr>
                  <w:pBdr>
                    <w:top w:val="single" w:sz="4" w:space="1" w:color="7F7F7F"/>
                  </w:pBdr>
                  <w:ind w:right="-79"/>
                  <w:jc w:val="center"/>
                  <w:rPr>
                    <w:color w:val="B2B2B2"/>
                  </w:rPr>
                </w:pPr>
                <w:fldSimple w:instr=" PAGE   \* MERGEFORMAT ">
                  <w:r w:rsidRPr="00A4764F">
                    <w:rPr>
                      <w:noProof/>
                      <w:color w:val="B2B2B2"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EE" w:rsidRDefault="00F05CEE" w:rsidP="00BD1A58">
      <w:r>
        <w:separator/>
      </w:r>
    </w:p>
  </w:footnote>
  <w:footnote w:type="continuationSeparator" w:id="0">
    <w:p w:rsidR="00F05CEE" w:rsidRDefault="00F05CEE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EE" w:rsidRPr="00885E0F" w:rsidRDefault="00F05CEE" w:rsidP="00EE451E">
    <w:pPr>
      <w:spacing w:line="360" w:lineRule="auto"/>
      <w:jc w:val="right"/>
      <w:rPr>
        <w:rFonts w:ascii="Verdana" w:hAnsi="Verdana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0;margin-top:.55pt;width:86.25pt;height:63.75pt;z-index:-251658240;visibility:visible">
          <v:imagedata r:id="rId1" o:title=""/>
        </v:shape>
      </w:pict>
    </w:r>
    <w:r w:rsidRPr="00DC4917">
      <w:rPr>
        <w:noProof/>
        <w:sz w:val="28"/>
        <w:szCs w:val="28"/>
      </w:rPr>
      <w:pict>
        <v:shape id="Картина 3" o:spid="_x0000_i1027" type="#_x0000_t75" alt="gerb" style="width:106.5pt;height:66.75pt;visibility:visible">
          <v:imagedata r:id="rId2" o:title=""/>
        </v:shape>
      </w:pict>
    </w:r>
    <w:r>
      <w:rPr>
        <w:noProof/>
        <w:sz w:val="28"/>
        <w:szCs w:val="28"/>
      </w:rPr>
      <w:t xml:space="preserve">                   </w:t>
    </w:r>
    <w:r w:rsidRPr="00DC4917">
      <w:rPr>
        <w:noProof/>
        <w:sz w:val="28"/>
        <w:szCs w:val="28"/>
      </w:rPr>
      <w:pict>
        <v:shape id="_x0000_i1028" type="#_x0000_t75" style="width:117pt;height:87pt">
          <v:imagedata r:id="rId3" o:title=""/>
        </v:shape>
      </w:pict>
    </w:r>
  </w:p>
  <w:p w:rsidR="00F05CEE" w:rsidRPr="00B2444A" w:rsidRDefault="00F05CEE" w:rsidP="00EE451E">
    <w:pPr>
      <w:spacing w:line="360" w:lineRule="auto"/>
      <w:jc w:val="center"/>
      <w:rPr>
        <w:rFonts w:ascii="Verdana" w:hAnsi="Verdana"/>
        <w:b/>
        <w:sz w:val="20"/>
        <w:szCs w:val="20"/>
        <w:lang w:val="ru-RU"/>
      </w:rPr>
    </w:pPr>
    <w:r w:rsidRPr="00B2444A">
      <w:rPr>
        <w:b/>
        <w:sz w:val="20"/>
        <w:szCs w:val="20"/>
      </w:rPr>
      <w:t>"ДИГИТАЛНО КУЛТУРНО-ИСТОРИЧЕСКО НАСЛЕДСТВО НА ОБЩИНА ПЛОВДИВ"</w:t>
    </w:r>
  </w:p>
  <w:p w:rsidR="00F05CEE" w:rsidRPr="002F1B7B" w:rsidRDefault="00F05CEE" w:rsidP="009D5959">
    <w:pPr>
      <w:pStyle w:val="Header"/>
      <w:ind w:left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EE" w:rsidRDefault="00F05CEE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E6"/>
    <w:multiLevelType w:val="hybridMultilevel"/>
    <w:tmpl w:val="7C240D8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DC1387"/>
    <w:multiLevelType w:val="hybridMultilevel"/>
    <w:tmpl w:val="9D42568C"/>
    <w:lvl w:ilvl="0" w:tplc="2E54B6E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20A13"/>
    <w:multiLevelType w:val="hybridMultilevel"/>
    <w:tmpl w:val="B6E2B57A"/>
    <w:lvl w:ilvl="0" w:tplc="79C28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1321A6"/>
    <w:multiLevelType w:val="hybridMultilevel"/>
    <w:tmpl w:val="6AE0937A"/>
    <w:lvl w:ilvl="0" w:tplc="DCE002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F3229E"/>
    <w:multiLevelType w:val="hybridMultilevel"/>
    <w:tmpl w:val="57D2AF0A"/>
    <w:lvl w:ilvl="0" w:tplc="0402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62F04D49"/>
    <w:multiLevelType w:val="multilevel"/>
    <w:tmpl w:val="45F8B124"/>
    <w:lvl w:ilvl="0">
      <w:start w:val="1"/>
      <w:numFmt w:val="decimal"/>
      <w:pStyle w:val="MyChap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MySubChapter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MySubSubChapter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034D0B"/>
    <w:multiLevelType w:val="hybridMultilevel"/>
    <w:tmpl w:val="9F96E314"/>
    <w:lvl w:ilvl="0" w:tplc="038ED3D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07CD1"/>
    <w:rsid w:val="000174F6"/>
    <w:rsid w:val="00020197"/>
    <w:rsid w:val="00021D04"/>
    <w:rsid w:val="00023131"/>
    <w:rsid w:val="000232E7"/>
    <w:rsid w:val="000269D1"/>
    <w:rsid w:val="00027F65"/>
    <w:rsid w:val="00032A46"/>
    <w:rsid w:val="00040EC4"/>
    <w:rsid w:val="0004348B"/>
    <w:rsid w:val="00054F5A"/>
    <w:rsid w:val="00055026"/>
    <w:rsid w:val="000562E0"/>
    <w:rsid w:val="00057D33"/>
    <w:rsid w:val="00060A36"/>
    <w:rsid w:val="00062877"/>
    <w:rsid w:val="00066603"/>
    <w:rsid w:val="00071EF8"/>
    <w:rsid w:val="00072561"/>
    <w:rsid w:val="00075A01"/>
    <w:rsid w:val="0008564B"/>
    <w:rsid w:val="000916F2"/>
    <w:rsid w:val="00091AB4"/>
    <w:rsid w:val="00091CB3"/>
    <w:rsid w:val="00094180"/>
    <w:rsid w:val="000951AE"/>
    <w:rsid w:val="000A20DF"/>
    <w:rsid w:val="000A3728"/>
    <w:rsid w:val="000B59FE"/>
    <w:rsid w:val="000B7FFE"/>
    <w:rsid w:val="000C1027"/>
    <w:rsid w:val="000D5B27"/>
    <w:rsid w:val="000D5ECD"/>
    <w:rsid w:val="000F0F08"/>
    <w:rsid w:val="000F387E"/>
    <w:rsid w:val="000F4833"/>
    <w:rsid w:val="00102B69"/>
    <w:rsid w:val="00102F7A"/>
    <w:rsid w:val="001049BB"/>
    <w:rsid w:val="00104DA4"/>
    <w:rsid w:val="001069EC"/>
    <w:rsid w:val="00113012"/>
    <w:rsid w:val="00115666"/>
    <w:rsid w:val="00124A24"/>
    <w:rsid w:val="001262AB"/>
    <w:rsid w:val="00126417"/>
    <w:rsid w:val="0012667F"/>
    <w:rsid w:val="00132825"/>
    <w:rsid w:val="00135FDB"/>
    <w:rsid w:val="001374C5"/>
    <w:rsid w:val="001402F5"/>
    <w:rsid w:val="00152083"/>
    <w:rsid w:val="00157760"/>
    <w:rsid w:val="0016200E"/>
    <w:rsid w:val="0016490D"/>
    <w:rsid w:val="0016566F"/>
    <w:rsid w:val="001673B4"/>
    <w:rsid w:val="00176968"/>
    <w:rsid w:val="0018166B"/>
    <w:rsid w:val="00182728"/>
    <w:rsid w:val="00182B15"/>
    <w:rsid w:val="00183828"/>
    <w:rsid w:val="00187510"/>
    <w:rsid w:val="001911E4"/>
    <w:rsid w:val="001918FE"/>
    <w:rsid w:val="001962AB"/>
    <w:rsid w:val="001A137C"/>
    <w:rsid w:val="001A3FE2"/>
    <w:rsid w:val="001A6A56"/>
    <w:rsid w:val="001B213E"/>
    <w:rsid w:val="001B5495"/>
    <w:rsid w:val="001C15B0"/>
    <w:rsid w:val="001C2FD8"/>
    <w:rsid w:val="001C6B06"/>
    <w:rsid w:val="001D1A45"/>
    <w:rsid w:val="001D27B6"/>
    <w:rsid w:val="001D375D"/>
    <w:rsid w:val="001D3B4D"/>
    <w:rsid w:val="001D5C00"/>
    <w:rsid w:val="001D76B8"/>
    <w:rsid w:val="001E0BFE"/>
    <w:rsid w:val="001E706A"/>
    <w:rsid w:val="001E7C3E"/>
    <w:rsid w:val="001F0205"/>
    <w:rsid w:val="001F1E5D"/>
    <w:rsid w:val="00200A6B"/>
    <w:rsid w:val="00201F57"/>
    <w:rsid w:val="00203F72"/>
    <w:rsid w:val="0020574A"/>
    <w:rsid w:val="00205F9B"/>
    <w:rsid w:val="00207674"/>
    <w:rsid w:val="00221C5D"/>
    <w:rsid w:val="00227853"/>
    <w:rsid w:val="0023134D"/>
    <w:rsid w:val="00232D93"/>
    <w:rsid w:val="00234707"/>
    <w:rsid w:val="002350B5"/>
    <w:rsid w:val="002365C3"/>
    <w:rsid w:val="002376C4"/>
    <w:rsid w:val="00240569"/>
    <w:rsid w:val="0024235D"/>
    <w:rsid w:val="00245903"/>
    <w:rsid w:val="00247F34"/>
    <w:rsid w:val="002501E2"/>
    <w:rsid w:val="00251241"/>
    <w:rsid w:val="00254112"/>
    <w:rsid w:val="00255777"/>
    <w:rsid w:val="00276052"/>
    <w:rsid w:val="0028267B"/>
    <w:rsid w:val="00282DF2"/>
    <w:rsid w:val="00283C49"/>
    <w:rsid w:val="00283E79"/>
    <w:rsid w:val="00284594"/>
    <w:rsid w:val="002A0486"/>
    <w:rsid w:val="002A1484"/>
    <w:rsid w:val="002A6138"/>
    <w:rsid w:val="002A666B"/>
    <w:rsid w:val="002B07A1"/>
    <w:rsid w:val="002C2E65"/>
    <w:rsid w:val="002C6482"/>
    <w:rsid w:val="002C79D6"/>
    <w:rsid w:val="002D2551"/>
    <w:rsid w:val="002D500E"/>
    <w:rsid w:val="002D5470"/>
    <w:rsid w:val="002E3B4F"/>
    <w:rsid w:val="002E3DB1"/>
    <w:rsid w:val="002F1B7B"/>
    <w:rsid w:val="002F2BFF"/>
    <w:rsid w:val="00300977"/>
    <w:rsid w:val="003053AF"/>
    <w:rsid w:val="0031106D"/>
    <w:rsid w:val="00311D70"/>
    <w:rsid w:val="00324A0D"/>
    <w:rsid w:val="00330CE3"/>
    <w:rsid w:val="00334551"/>
    <w:rsid w:val="003414C4"/>
    <w:rsid w:val="00351F26"/>
    <w:rsid w:val="00360904"/>
    <w:rsid w:val="00360EFA"/>
    <w:rsid w:val="00367AF7"/>
    <w:rsid w:val="00371611"/>
    <w:rsid w:val="00385F1B"/>
    <w:rsid w:val="003921F6"/>
    <w:rsid w:val="00394E7B"/>
    <w:rsid w:val="003B1BAF"/>
    <w:rsid w:val="003B4146"/>
    <w:rsid w:val="003B4DC5"/>
    <w:rsid w:val="003D310C"/>
    <w:rsid w:val="003D589D"/>
    <w:rsid w:val="003E2013"/>
    <w:rsid w:val="003E62F1"/>
    <w:rsid w:val="003F1B52"/>
    <w:rsid w:val="003F2241"/>
    <w:rsid w:val="003F48E2"/>
    <w:rsid w:val="003F5E82"/>
    <w:rsid w:val="003F6E81"/>
    <w:rsid w:val="003F79A8"/>
    <w:rsid w:val="00400AB0"/>
    <w:rsid w:val="004025B5"/>
    <w:rsid w:val="004114D3"/>
    <w:rsid w:val="00413F14"/>
    <w:rsid w:val="00414425"/>
    <w:rsid w:val="004216A1"/>
    <w:rsid w:val="00421B46"/>
    <w:rsid w:val="00422214"/>
    <w:rsid w:val="00425043"/>
    <w:rsid w:val="00425ED3"/>
    <w:rsid w:val="00431713"/>
    <w:rsid w:val="0043184F"/>
    <w:rsid w:val="00432C40"/>
    <w:rsid w:val="0043498D"/>
    <w:rsid w:val="00436A0A"/>
    <w:rsid w:val="00444850"/>
    <w:rsid w:val="00445F79"/>
    <w:rsid w:val="00446365"/>
    <w:rsid w:val="004514B5"/>
    <w:rsid w:val="00451845"/>
    <w:rsid w:val="004556AD"/>
    <w:rsid w:val="00464CE2"/>
    <w:rsid w:val="004662DF"/>
    <w:rsid w:val="00473007"/>
    <w:rsid w:val="00473371"/>
    <w:rsid w:val="0047561A"/>
    <w:rsid w:val="00476D5D"/>
    <w:rsid w:val="0048055C"/>
    <w:rsid w:val="004820E7"/>
    <w:rsid w:val="00482706"/>
    <w:rsid w:val="004939C1"/>
    <w:rsid w:val="00495E24"/>
    <w:rsid w:val="00496052"/>
    <w:rsid w:val="004A024F"/>
    <w:rsid w:val="004A1CA6"/>
    <w:rsid w:val="004A62CC"/>
    <w:rsid w:val="004A7DC6"/>
    <w:rsid w:val="004B32AF"/>
    <w:rsid w:val="004B5339"/>
    <w:rsid w:val="004B6322"/>
    <w:rsid w:val="004C26A0"/>
    <w:rsid w:val="004C2814"/>
    <w:rsid w:val="004C50EB"/>
    <w:rsid w:val="004C562C"/>
    <w:rsid w:val="004C7072"/>
    <w:rsid w:val="004C7665"/>
    <w:rsid w:val="004D5C4D"/>
    <w:rsid w:val="004D66EA"/>
    <w:rsid w:val="004E1667"/>
    <w:rsid w:val="004E6C17"/>
    <w:rsid w:val="00502FD4"/>
    <w:rsid w:val="00504704"/>
    <w:rsid w:val="0050574C"/>
    <w:rsid w:val="00510289"/>
    <w:rsid w:val="00510AEC"/>
    <w:rsid w:val="00510D1C"/>
    <w:rsid w:val="00514150"/>
    <w:rsid w:val="00515D05"/>
    <w:rsid w:val="00517F44"/>
    <w:rsid w:val="005223B5"/>
    <w:rsid w:val="00523A07"/>
    <w:rsid w:val="00523FC6"/>
    <w:rsid w:val="00525360"/>
    <w:rsid w:val="005267B9"/>
    <w:rsid w:val="00526F10"/>
    <w:rsid w:val="00530AB4"/>
    <w:rsid w:val="00534660"/>
    <w:rsid w:val="005357F9"/>
    <w:rsid w:val="005434A4"/>
    <w:rsid w:val="005474F1"/>
    <w:rsid w:val="005546F5"/>
    <w:rsid w:val="005601E6"/>
    <w:rsid w:val="005606F4"/>
    <w:rsid w:val="00561863"/>
    <w:rsid w:val="00566182"/>
    <w:rsid w:val="005676BE"/>
    <w:rsid w:val="00570813"/>
    <w:rsid w:val="0057219A"/>
    <w:rsid w:val="00583A65"/>
    <w:rsid w:val="00585462"/>
    <w:rsid w:val="005860B7"/>
    <w:rsid w:val="005879F2"/>
    <w:rsid w:val="00587FB8"/>
    <w:rsid w:val="005919BA"/>
    <w:rsid w:val="005A1541"/>
    <w:rsid w:val="005B119B"/>
    <w:rsid w:val="005B28C7"/>
    <w:rsid w:val="005C3415"/>
    <w:rsid w:val="005C45AF"/>
    <w:rsid w:val="005E4E38"/>
    <w:rsid w:val="005E6003"/>
    <w:rsid w:val="005E773C"/>
    <w:rsid w:val="005F6C51"/>
    <w:rsid w:val="00612F57"/>
    <w:rsid w:val="00614BBE"/>
    <w:rsid w:val="00624C49"/>
    <w:rsid w:val="00626512"/>
    <w:rsid w:val="006265B6"/>
    <w:rsid w:val="00631CAE"/>
    <w:rsid w:val="00634EF3"/>
    <w:rsid w:val="006379FC"/>
    <w:rsid w:val="006400EA"/>
    <w:rsid w:val="006404F4"/>
    <w:rsid w:val="0064430E"/>
    <w:rsid w:val="006457D1"/>
    <w:rsid w:val="0064679B"/>
    <w:rsid w:val="00646C05"/>
    <w:rsid w:val="00653ECF"/>
    <w:rsid w:val="0065429F"/>
    <w:rsid w:val="00657828"/>
    <w:rsid w:val="00661762"/>
    <w:rsid w:val="00661EAC"/>
    <w:rsid w:val="006700CE"/>
    <w:rsid w:val="0067193E"/>
    <w:rsid w:val="00671B92"/>
    <w:rsid w:val="006726F0"/>
    <w:rsid w:val="0067336F"/>
    <w:rsid w:val="00676F51"/>
    <w:rsid w:val="00680195"/>
    <w:rsid w:val="00680583"/>
    <w:rsid w:val="00682AF6"/>
    <w:rsid w:val="00683801"/>
    <w:rsid w:val="00686914"/>
    <w:rsid w:val="006944CD"/>
    <w:rsid w:val="00694ADF"/>
    <w:rsid w:val="006961B4"/>
    <w:rsid w:val="006A4847"/>
    <w:rsid w:val="006A67E4"/>
    <w:rsid w:val="006B26D8"/>
    <w:rsid w:val="006C0A01"/>
    <w:rsid w:val="006C23C9"/>
    <w:rsid w:val="006D0D9F"/>
    <w:rsid w:val="006E1A2D"/>
    <w:rsid w:val="006E33CA"/>
    <w:rsid w:val="006E3623"/>
    <w:rsid w:val="006E37B8"/>
    <w:rsid w:val="006F1186"/>
    <w:rsid w:val="006F2A75"/>
    <w:rsid w:val="006F6828"/>
    <w:rsid w:val="007075D3"/>
    <w:rsid w:val="00707D50"/>
    <w:rsid w:val="0071044C"/>
    <w:rsid w:val="007109CD"/>
    <w:rsid w:val="00712BB9"/>
    <w:rsid w:val="00724D59"/>
    <w:rsid w:val="0072793E"/>
    <w:rsid w:val="0073668F"/>
    <w:rsid w:val="007372C6"/>
    <w:rsid w:val="00740476"/>
    <w:rsid w:val="00744D81"/>
    <w:rsid w:val="00747991"/>
    <w:rsid w:val="007539ED"/>
    <w:rsid w:val="007572C3"/>
    <w:rsid w:val="0075750E"/>
    <w:rsid w:val="00760258"/>
    <w:rsid w:val="0076490D"/>
    <w:rsid w:val="00774D7D"/>
    <w:rsid w:val="00776BC5"/>
    <w:rsid w:val="00776DA3"/>
    <w:rsid w:val="007773C5"/>
    <w:rsid w:val="00777D92"/>
    <w:rsid w:val="00782A4C"/>
    <w:rsid w:val="0078354B"/>
    <w:rsid w:val="00791FCB"/>
    <w:rsid w:val="00792ADD"/>
    <w:rsid w:val="00795DF9"/>
    <w:rsid w:val="00797449"/>
    <w:rsid w:val="00797DCF"/>
    <w:rsid w:val="007A3AD4"/>
    <w:rsid w:val="007B429B"/>
    <w:rsid w:val="007C0F38"/>
    <w:rsid w:val="007C56AE"/>
    <w:rsid w:val="007D0D97"/>
    <w:rsid w:val="007D3A2D"/>
    <w:rsid w:val="007D3C4B"/>
    <w:rsid w:val="007D7836"/>
    <w:rsid w:val="007E430B"/>
    <w:rsid w:val="007E5988"/>
    <w:rsid w:val="007F2750"/>
    <w:rsid w:val="007F6A88"/>
    <w:rsid w:val="008004C3"/>
    <w:rsid w:val="008037E3"/>
    <w:rsid w:val="00805E6C"/>
    <w:rsid w:val="00807D0A"/>
    <w:rsid w:val="0081153E"/>
    <w:rsid w:val="00814C28"/>
    <w:rsid w:val="00814CC4"/>
    <w:rsid w:val="00814FFC"/>
    <w:rsid w:val="0082456B"/>
    <w:rsid w:val="00826583"/>
    <w:rsid w:val="00832CB3"/>
    <w:rsid w:val="0083333B"/>
    <w:rsid w:val="008412D8"/>
    <w:rsid w:val="00851BCF"/>
    <w:rsid w:val="008672AE"/>
    <w:rsid w:val="00875424"/>
    <w:rsid w:val="0088155B"/>
    <w:rsid w:val="0088436E"/>
    <w:rsid w:val="008857E6"/>
    <w:rsid w:val="00885E0F"/>
    <w:rsid w:val="00890B8F"/>
    <w:rsid w:val="00891B6C"/>
    <w:rsid w:val="00897407"/>
    <w:rsid w:val="0089755B"/>
    <w:rsid w:val="008A38B0"/>
    <w:rsid w:val="008A5C97"/>
    <w:rsid w:val="008A610C"/>
    <w:rsid w:val="008A6256"/>
    <w:rsid w:val="008B3677"/>
    <w:rsid w:val="008B5B81"/>
    <w:rsid w:val="008B6A2A"/>
    <w:rsid w:val="008B72AB"/>
    <w:rsid w:val="008B7667"/>
    <w:rsid w:val="008B771D"/>
    <w:rsid w:val="008C19AE"/>
    <w:rsid w:val="008D1BA4"/>
    <w:rsid w:val="008D2074"/>
    <w:rsid w:val="008E0152"/>
    <w:rsid w:val="008E3871"/>
    <w:rsid w:val="008F0C48"/>
    <w:rsid w:val="008F0DDA"/>
    <w:rsid w:val="00902FE9"/>
    <w:rsid w:val="009034E3"/>
    <w:rsid w:val="00903CB1"/>
    <w:rsid w:val="009043BD"/>
    <w:rsid w:val="0091050A"/>
    <w:rsid w:val="0091547B"/>
    <w:rsid w:val="00916D9F"/>
    <w:rsid w:val="00917E49"/>
    <w:rsid w:val="009218A4"/>
    <w:rsid w:val="00921D10"/>
    <w:rsid w:val="00922DE0"/>
    <w:rsid w:val="00923B2D"/>
    <w:rsid w:val="009302BB"/>
    <w:rsid w:val="009309B9"/>
    <w:rsid w:val="009355F9"/>
    <w:rsid w:val="00940327"/>
    <w:rsid w:val="00941CA8"/>
    <w:rsid w:val="009568DA"/>
    <w:rsid w:val="00956978"/>
    <w:rsid w:val="00956A5F"/>
    <w:rsid w:val="00957167"/>
    <w:rsid w:val="00971C93"/>
    <w:rsid w:val="00973C93"/>
    <w:rsid w:val="009746E4"/>
    <w:rsid w:val="009828F5"/>
    <w:rsid w:val="00984A3C"/>
    <w:rsid w:val="009858E3"/>
    <w:rsid w:val="0099414F"/>
    <w:rsid w:val="009948CF"/>
    <w:rsid w:val="0099553F"/>
    <w:rsid w:val="00996503"/>
    <w:rsid w:val="00996EE4"/>
    <w:rsid w:val="009971B1"/>
    <w:rsid w:val="009A1A16"/>
    <w:rsid w:val="009A7924"/>
    <w:rsid w:val="009B0112"/>
    <w:rsid w:val="009B3AFC"/>
    <w:rsid w:val="009C06AB"/>
    <w:rsid w:val="009C0E6B"/>
    <w:rsid w:val="009D5959"/>
    <w:rsid w:val="009D6043"/>
    <w:rsid w:val="009E74FE"/>
    <w:rsid w:val="009F555C"/>
    <w:rsid w:val="00A00BB8"/>
    <w:rsid w:val="00A021A6"/>
    <w:rsid w:val="00A03B4D"/>
    <w:rsid w:val="00A11090"/>
    <w:rsid w:val="00A14931"/>
    <w:rsid w:val="00A15790"/>
    <w:rsid w:val="00A25924"/>
    <w:rsid w:val="00A27DBA"/>
    <w:rsid w:val="00A31B7B"/>
    <w:rsid w:val="00A32DE0"/>
    <w:rsid w:val="00A33572"/>
    <w:rsid w:val="00A35DBE"/>
    <w:rsid w:val="00A36E43"/>
    <w:rsid w:val="00A464AE"/>
    <w:rsid w:val="00A4764F"/>
    <w:rsid w:val="00A50366"/>
    <w:rsid w:val="00A54790"/>
    <w:rsid w:val="00A60595"/>
    <w:rsid w:val="00A629FE"/>
    <w:rsid w:val="00A62D31"/>
    <w:rsid w:val="00A64F8C"/>
    <w:rsid w:val="00A65921"/>
    <w:rsid w:val="00A66144"/>
    <w:rsid w:val="00A71306"/>
    <w:rsid w:val="00A75B70"/>
    <w:rsid w:val="00A76434"/>
    <w:rsid w:val="00A8008D"/>
    <w:rsid w:val="00A80F4A"/>
    <w:rsid w:val="00A823BD"/>
    <w:rsid w:val="00A831E4"/>
    <w:rsid w:val="00A85891"/>
    <w:rsid w:val="00A9041D"/>
    <w:rsid w:val="00A95775"/>
    <w:rsid w:val="00AA1D43"/>
    <w:rsid w:val="00AA777E"/>
    <w:rsid w:val="00AB2E29"/>
    <w:rsid w:val="00AB50E4"/>
    <w:rsid w:val="00AB7F22"/>
    <w:rsid w:val="00AC23B5"/>
    <w:rsid w:val="00AD160A"/>
    <w:rsid w:val="00AD24FB"/>
    <w:rsid w:val="00AD3450"/>
    <w:rsid w:val="00AD7376"/>
    <w:rsid w:val="00AE0B35"/>
    <w:rsid w:val="00AE4034"/>
    <w:rsid w:val="00AE607F"/>
    <w:rsid w:val="00AF72EF"/>
    <w:rsid w:val="00AF7AC9"/>
    <w:rsid w:val="00B01CA9"/>
    <w:rsid w:val="00B11361"/>
    <w:rsid w:val="00B11A6B"/>
    <w:rsid w:val="00B12B36"/>
    <w:rsid w:val="00B13605"/>
    <w:rsid w:val="00B175F2"/>
    <w:rsid w:val="00B21BA6"/>
    <w:rsid w:val="00B2444A"/>
    <w:rsid w:val="00B24504"/>
    <w:rsid w:val="00B24754"/>
    <w:rsid w:val="00B32EDB"/>
    <w:rsid w:val="00B3456B"/>
    <w:rsid w:val="00B34B60"/>
    <w:rsid w:val="00B43191"/>
    <w:rsid w:val="00B450F6"/>
    <w:rsid w:val="00B626AA"/>
    <w:rsid w:val="00B66242"/>
    <w:rsid w:val="00B67065"/>
    <w:rsid w:val="00B70517"/>
    <w:rsid w:val="00B72CFE"/>
    <w:rsid w:val="00B73125"/>
    <w:rsid w:val="00B77079"/>
    <w:rsid w:val="00B82243"/>
    <w:rsid w:val="00B918E4"/>
    <w:rsid w:val="00B96B2E"/>
    <w:rsid w:val="00BA20B2"/>
    <w:rsid w:val="00BB5510"/>
    <w:rsid w:val="00BC30C0"/>
    <w:rsid w:val="00BC5FEE"/>
    <w:rsid w:val="00BC6743"/>
    <w:rsid w:val="00BD050F"/>
    <w:rsid w:val="00BD134E"/>
    <w:rsid w:val="00BD1A58"/>
    <w:rsid w:val="00BD3786"/>
    <w:rsid w:val="00BD391D"/>
    <w:rsid w:val="00BD4592"/>
    <w:rsid w:val="00BE4096"/>
    <w:rsid w:val="00BE4F8E"/>
    <w:rsid w:val="00BF3F6A"/>
    <w:rsid w:val="00BF6612"/>
    <w:rsid w:val="00BF77DA"/>
    <w:rsid w:val="00C0000D"/>
    <w:rsid w:val="00C007D7"/>
    <w:rsid w:val="00C23BBD"/>
    <w:rsid w:val="00C25915"/>
    <w:rsid w:val="00C27FF9"/>
    <w:rsid w:val="00C32FCB"/>
    <w:rsid w:val="00C33A8F"/>
    <w:rsid w:val="00C34BDB"/>
    <w:rsid w:val="00C549A3"/>
    <w:rsid w:val="00C54D7C"/>
    <w:rsid w:val="00C63D18"/>
    <w:rsid w:val="00C63E7B"/>
    <w:rsid w:val="00C71C4A"/>
    <w:rsid w:val="00C72CA5"/>
    <w:rsid w:val="00C76AB0"/>
    <w:rsid w:val="00C7795E"/>
    <w:rsid w:val="00C81C8C"/>
    <w:rsid w:val="00C849FA"/>
    <w:rsid w:val="00C901CC"/>
    <w:rsid w:val="00C90BC5"/>
    <w:rsid w:val="00C91D5B"/>
    <w:rsid w:val="00C93C33"/>
    <w:rsid w:val="00CA3180"/>
    <w:rsid w:val="00CB1F8D"/>
    <w:rsid w:val="00CB2420"/>
    <w:rsid w:val="00CB2C54"/>
    <w:rsid w:val="00CB5D98"/>
    <w:rsid w:val="00CC0D06"/>
    <w:rsid w:val="00CC1076"/>
    <w:rsid w:val="00CC1D40"/>
    <w:rsid w:val="00CC6956"/>
    <w:rsid w:val="00CD1705"/>
    <w:rsid w:val="00CD2F59"/>
    <w:rsid w:val="00CD2F68"/>
    <w:rsid w:val="00CD4165"/>
    <w:rsid w:val="00CE6396"/>
    <w:rsid w:val="00CF5388"/>
    <w:rsid w:val="00CF64B2"/>
    <w:rsid w:val="00D10FC4"/>
    <w:rsid w:val="00D148A6"/>
    <w:rsid w:val="00D439EE"/>
    <w:rsid w:val="00D43D28"/>
    <w:rsid w:val="00D457CF"/>
    <w:rsid w:val="00D47CFC"/>
    <w:rsid w:val="00D55810"/>
    <w:rsid w:val="00D5611B"/>
    <w:rsid w:val="00D57F69"/>
    <w:rsid w:val="00D7063A"/>
    <w:rsid w:val="00D70ECA"/>
    <w:rsid w:val="00D70EFF"/>
    <w:rsid w:val="00D745A6"/>
    <w:rsid w:val="00D75D73"/>
    <w:rsid w:val="00D80DE2"/>
    <w:rsid w:val="00D81E54"/>
    <w:rsid w:val="00D83F92"/>
    <w:rsid w:val="00D84DCD"/>
    <w:rsid w:val="00D84F25"/>
    <w:rsid w:val="00D90594"/>
    <w:rsid w:val="00D9503D"/>
    <w:rsid w:val="00D97910"/>
    <w:rsid w:val="00DA3D33"/>
    <w:rsid w:val="00DC4917"/>
    <w:rsid w:val="00DC65AD"/>
    <w:rsid w:val="00DD0B07"/>
    <w:rsid w:val="00DD3D76"/>
    <w:rsid w:val="00DD5DDB"/>
    <w:rsid w:val="00DE0D11"/>
    <w:rsid w:val="00DE0E0F"/>
    <w:rsid w:val="00DE33FF"/>
    <w:rsid w:val="00DE4E02"/>
    <w:rsid w:val="00DE74D2"/>
    <w:rsid w:val="00DF02A9"/>
    <w:rsid w:val="00DF231E"/>
    <w:rsid w:val="00DF658D"/>
    <w:rsid w:val="00E0075F"/>
    <w:rsid w:val="00E01A39"/>
    <w:rsid w:val="00E05E67"/>
    <w:rsid w:val="00E06969"/>
    <w:rsid w:val="00E133AE"/>
    <w:rsid w:val="00E1674B"/>
    <w:rsid w:val="00E20758"/>
    <w:rsid w:val="00E232A2"/>
    <w:rsid w:val="00E33565"/>
    <w:rsid w:val="00E37183"/>
    <w:rsid w:val="00E37726"/>
    <w:rsid w:val="00E37E97"/>
    <w:rsid w:val="00E420FB"/>
    <w:rsid w:val="00E45DC6"/>
    <w:rsid w:val="00E45F1A"/>
    <w:rsid w:val="00E45F22"/>
    <w:rsid w:val="00E47D36"/>
    <w:rsid w:val="00E614C4"/>
    <w:rsid w:val="00E624DC"/>
    <w:rsid w:val="00E62CB9"/>
    <w:rsid w:val="00E77439"/>
    <w:rsid w:val="00EA167F"/>
    <w:rsid w:val="00EA3DB6"/>
    <w:rsid w:val="00EA7859"/>
    <w:rsid w:val="00EB348F"/>
    <w:rsid w:val="00EB7EF9"/>
    <w:rsid w:val="00EC3417"/>
    <w:rsid w:val="00EC6130"/>
    <w:rsid w:val="00EC6A33"/>
    <w:rsid w:val="00ED2364"/>
    <w:rsid w:val="00ED2E4E"/>
    <w:rsid w:val="00ED41E7"/>
    <w:rsid w:val="00ED7BD3"/>
    <w:rsid w:val="00EE451E"/>
    <w:rsid w:val="00EE4EA3"/>
    <w:rsid w:val="00EE75B2"/>
    <w:rsid w:val="00EF6EF7"/>
    <w:rsid w:val="00F00043"/>
    <w:rsid w:val="00F00F12"/>
    <w:rsid w:val="00F050D5"/>
    <w:rsid w:val="00F05CEE"/>
    <w:rsid w:val="00F06304"/>
    <w:rsid w:val="00F1084C"/>
    <w:rsid w:val="00F109F4"/>
    <w:rsid w:val="00F110F6"/>
    <w:rsid w:val="00F12B6F"/>
    <w:rsid w:val="00F13259"/>
    <w:rsid w:val="00F14C63"/>
    <w:rsid w:val="00F2447B"/>
    <w:rsid w:val="00F24A93"/>
    <w:rsid w:val="00F30ACA"/>
    <w:rsid w:val="00F42F09"/>
    <w:rsid w:val="00F44189"/>
    <w:rsid w:val="00F45E22"/>
    <w:rsid w:val="00F47FEF"/>
    <w:rsid w:val="00F509D1"/>
    <w:rsid w:val="00F519CA"/>
    <w:rsid w:val="00F51E04"/>
    <w:rsid w:val="00F5461F"/>
    <w:rsid w:val="00F5731C"/>
    <w:rsid w:val="00F61F32"/>
    <w:rsid w:val="00F75C43"/>
    <w:rsid w:val="00F773C2"/>
    <w:rsid w:val="00F80AF2"/>
    <w:rsid w:val="00F83B65"/>
    <w:rsid w:val="00F83E49"/>
    <w:rsid w:val="00F848B2"/>
    <w:rsid w:val="00F90F34"/>
    <w:rsid w:val="00F91EF6"/>
    <w:rsid w:val="00F94DDB"/>
    <w:rsid w:val="00F94F79"/>
    <w:rsid w:val="00F96586"/>
    <w:rsid w:val="00F97A9F"/>
    <w:rsid w:val="00FA3874"/>
    <w:rsid w:val="00FA70B6"/>
    <w:rsid w:val="00FB1087"/>
    <w:rsid w:val="00FB22E1"/>
    <w:rsid w:val="00FB4CED"/>
    <w:rsid w:val="00FB618E"/>
    <w:rsid w:val="00FB7C08"/>
    <w:rsid w:val="00FC0D80"/>
    <w:rsid w:val="00FC1622"/>
    <w:rsid w:val="00FC72CD"/>
    <w:rsid w:val="00FD370C"/>
    <w:rsid w:val="00FD79B0"/>
    <w:rsid w:val="00FE2F7F"/>
    <w:rsid w:val="00FE4D2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DDB"/>
    <w:pPr>
      <w:pBdr>
        <w:bottom w:val="single" w:sz="4" w:space="1" w:color="008000"/>
      </w:pBdr>
      <w:spacing w:before="24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CAE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shadow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2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DDB"/>
    <w:rPr>
      <w:rFonts w:ascii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1CAE"/>
    <w:rPr>
      <w:rFonts w:ascii="Times New Roman" w:hAnsi="Times New Roman" w:cs="Times New Roman"/>
      <w:b/>
      <w:shadow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611B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58"/>
    <w:rPr>
      <w:rFonts w:cs="Times New Roman"/>
      <w:sz w:val="24"/>
    </w:rPr>
  </w:style>
  <w:style w:type="paragraph" w:styleId="Footer">
    <w:name w:val="footer"/>
    <w:aliases w:val="Знак"/>
    <w:basedOn w:val="Normal"/>
    <w:link w:val="FooterChar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 Char"/>
    <w:basedOn w:val="DefaultParagraphFont"/>
    <w:link w:val="Footer"/>
    <w:uiPriority w:val="99"/>
    <w:semiHidden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rsid w:val="002A0486"/>
    <w:rPr>
      <w:rFonts w:cs="Times New Roman"/>
      <w:color w:val="919191"/>
      <w:u w:val="single"/>
    </w:rPr>
  </w:style>
  <w:style w:type="character" w:customStyle="1" w:styleId="apple-converted-space">
    <w:name w:val="apple-converted-space"/>
    <w:uiPriority w:val="99"/>
    <w:rsid w:val="006A4847"/>
  </w:style>
  <w:style w:type="character" w:customStyle="1" w:styleId="30">
    <w:name w:val="Знак Знак3"/>
    <w:uiPriority w:val="99"/>
    <w:rsid w:val="00FE4D20"/>
    <w:rPr>
      <w:rFonts w:ascii="Times New Roman" w:hAnsi="Times New Roman"/>
      <w:b/>
      <w:sz w:val="48"/>
      <w:lang w:val="en-US" w:eastAsia="en-US"/>
    </w:rPr>
  </w:style>
  <w:style w:type="character" w:customStyle="1" w:styleId="5">
    <w:name w:val="Знак Знак Знак5"/>
    <w:uiPriority w:val="99"/>
    <w:locked/>
    <w:rsid w:val="002376C4"/>
  </w:style>
  <w:style w:type="paragraph" w:customStyle="1" w:styleId="Default">
    <w:name w:val="Default"/>
    <w:uiPriority w:val="99"/>
    <w:rsid w:val="00C54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C54D7C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182728"/>
    <w:rPr>
      <w:rFonts w:ascii="Times New Roman" w:hAnsi="Times New Roman"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827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611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827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611B"/>
    <w:rPr>
      <w:rFonts w:cs="Times New Roman"/>
      <w:sz w:val="16"/>
      <w:szCs w:val="16"/>
    </w:rPr>
  </w:style>
  <w:style w:type="character" w:customStyle="1" w:styleId="10">
    <w:name w:val="основен Знак1"/>
    <w:basedOn w:val="DefaultParagraphFont"/>
    <w:link w:val="a"/>
    <w:uiPriority w:val="99"/>
    <w:locked/>
    <w:rsid w:val="00182728"/>
    <w:rPr>
      <w:rFonts w:cs="Times New Roman"/>
      <w:sz w:val="24"/>
      <w:szCs w:val="24"/>
      <w:lang w:val="en-US" w:eastAsia="zh-CN" w:bidi="ar-SA"/>
    </w:rPr>
  </w:style>
  <w:style w:type="paragraph" w:customStyle="1" w:styleId="a">
    <w:name w:val="основен"/>
    <w:basedOn w:val="Normal"/>
    <w:link w:val="10"/>
    <w:autoRedefine/>
    <w:uiPriority w:val="99"/>
    <w:rsid w:val="00182728"/>
    <w:pPr>
      <w:widowControl w:val="0"/>
      <w:autoSpaceDE w:val="0"/>
      <w:autoSpaceDN w:val="0"/>
      <w:adjustRightInd w:val="0"/>
      <w:spacing w:before="120"/>
      <w:ind w:firstLine="567"/>
      <w:jc w:val="both"/>
    </w:pPr>
    <w:rPr>
      <w:lang w:val="en-US" w:eastAsia="zh-CN"/>
    </w:rPr>
  </w:style>
  <w:style w:type="paragraph" w:customStyle="1" w:styleId="MyChapter">
    <w:name w:val="MyChapter"/>
    <w:basedOn w:val="Normal"/>
    <w:uiPriority w:val="99"/>
    <w:rsid w:val="00760258"/>
    <w:pPr>
      <w:numPr>
        <w:numId w:val="8"/>
      </w:numPr>
      <w:spacing w:before="160" w:line="276" w:lineRule="auto"/>
      <w:jc w:val="both"/>
      <w:outlineLvl w:val="0"/>
    </w:pPr>
    <w:rPr>
      <w:b/>
      <w:szCs w:val="20"/>
    </w:rPr>
  </w:style>
  <w:style w:type="paragraph" w:customStyle="1" w:styleId="MySubChapter">
    <w:name w:val="MySubChapter"/>
    <w:basedOn w:val="MyChapter"/>
    <w:uiPriority w:val="99"/>
    <w:rsid w:val="00760258"/>
    <w:pPr>
      <w:numPr>
        <w:ilvl w:val="1"/>
      </w:numPr>
      <w:ind w:left="924" w:hanging="567"/>
    </w:pPr>
  </w:style>
  <w:style w:type="paragraph" w:customStyle="1" w:styleId="MySubSubChapter">
    <w:name w:val="MySubSubChapter"/>
    <w:basedOn w:val="MySubChapter"/>
    <w:uiPriority w:val="99"/>
    <w:rsid w:val="00760258"/>
    <w:pPr>
      <w:numPr>
        <w:ilvl w:val="2"/>
      </w:numPr>
      <w:ind w:left="2160" w:hanging="180"/>
    </w:pPr>
    <w:rPr>
      <w:i/>
      <w:lang w:val="en-US"/>
    </w:rPr>
  </w:style>
  <w:style w:type="character" w:customStyle="1" w:styleId="11">
    <w:name w:val="Знак Знак Знак1"/>
    <w:uiPriority w:val="99"/>
    <w:locked/>
    <w:rsid w:val="00B72CFE"/>
  </w:style>
  <w:style w:type="paragraph" w:styleId="NormalWeb">
    <w:name w:val="Normal (Web)"/>
    <w:basedOn w:val="Normal"/>
    <w:uiPriority w:val="99"/>
    <w:rsid w:val="00B72CFE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4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plovdiv.bg/" TargetMode="External"/><Relationship Id="rId13" Type="http://schemas.openxmlformats.org/officeDocument/2006/relationships/hyperlink" Target="http://mjs.b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hyperlink" Target="http://www.brra.b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etdec.nra.b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ap.b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ublicregisters.inf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17</Pages>
  <Words>6077</Words>
  <Characters>-32766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a_hasova</dc:creator>
  <cp:keywords/>
  <dc:description/>
  <cp:lastModifiedBy>g_stoilov</cp:lastModifiedBy>
  <cp:revision>6</cp:revision>
  <cp:lastPrinted>2015-10-16T13:13:00Z</cp:lastPrinted>
  <dcterms:created xsi:type="dcterms:W3CDTF">2015-10-15T13:35:00Z</dcterms:created>
  <dcterms:modified xsi:type="dcterms:W3CDTF">2015-10-16T13:14:00Z</dcterms:modified>
</cp:coreProperties>
</file>