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pX="320"/>
        <w:tblW w:w="9108" w:type="dxa"/>
        <w:tblCellMar>
          <w:left w:w="0" w:type="dxa"/>
          <w:right w:w="0" w:type="dxa"/>
        </w:tblCellMar>
        <w:tblLook w:val="04A0" w:firstRow="1" w:lastRow="0" w:firstColumn="1" w:lastColumn="0" w:noHBand="0" w:noVBand="1"/>
      </w:tblPr>
      <w:tblGrid>
        <w:gridCol w:w="2341"/>
        <w:gridCol w:w="6767"/>
      </w:tblGrid>
      <w:tr w:rsidR="005F4976" w:rsidRPr="005F4976" w:rsidTr="005F4976">
        <w:tc>
          <w:tcPr>
            <w:tcW w:w="1285" w:type="pct"/>
            <w:tcBorders>
              <w:top w:val="single" w:sz="8" w:space="0" w:color="auto"/>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bookmarkStart w:id="0" w:name="_GoBack"/>
            <w:bookmarkEnd w:id="0"/>
            <w:r w:rsidRPr="005F4976">
              <w:rPr>
                <w:rFonts w:ascii="Arial" w:hAnsi="Arial" w:cs="Arial"/>
                <w:b/>
                <w:bCs/>
                <w:color w:val="0066CC"/>
                <w:sz w:val="17"/>
                <w:szCs w:val="17"/>
                <w:lang w:val="en-GB"/>
              </w:rPr>
              <w:t>Project name</w:t>
            </w:r>
          </w:p>
        </w:tc>
        <w:tc>
          <w:tcPr>
            <w:tcW w:w="3715" w:type="pct"/>
            <w:tcBorders>
              <w:top w:val="single" w:sz="8" w:space="0" w:color="auto"/>
              <w:left w:val="nil"/>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Times New Roman" w:hAnsi="Times New Roman"/>
                <w:color w:val="000000"/>
                <w:sz w:val="24"/>
                <w:szCs w:val="24"/>
                <w:lang w:val="en-GB"/>
              </w:rPr>
            </w:pPr>
            <w:r w:rsidRPr="005F4976">
              <w:rPr>
                <w:rFonts w:ascii="Arial" w:eastAsia="Times New Roman" w:hAnsi="Arial" w:cs="Arial"/>
                <w:b/>
                <w:sz w:val="20"/>
                <w:szCs w:val="20"/>
                <w:lang w:val="en-GB"/>
              </w:rPr>
              <w:t>Energy Efficiency Improvements in Public Buildings in Municipality of Plovdiv</w:t>
            </w:r>
          </w:p>
        </w:tc>
      </w:tr>
      <w:tr w:rsidR="005F4976" w:rsidRPr="005F4976" w:rsidTr="005F4976">
        <w:tc>
          <w:tcPr>
            <w:tcW w:w="1285" w:type="pct"/>
            <w:tcBorders>
              <w:top w:val="nil"/>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r w:rsidRPr="005F4976">
              <w:rPr>
                <w:rFonts w:ascii="Arial" w:hAnsi="Arial" w:cs="Arial"/>
                <w:b/>
                <w:bCs/>
                <w:color w:val="0066CC"/>
                <w:sz w:val="17"/>
                <w:szCs w:val="17"/>
                <w:lang w:val="en-GB"/>
              </w:rPr>
              <w:t>Country</w:t>
            </w:r>
          </w:p>
        </w:tc>
        <w:tc>
          <w:tcPr>
            <w:tcW w:w="3715" w:type="pct"/>
            <w:tcBorders>
              <w:top w:val="nil"/>
              <w:left w:val="nil"/>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Times New Roman" w:hAnsi="Times New Roman"/>
                <w:color w:val="000000"/>
                <w:sz w:val="24"/>
                <w:szCs w:val="24"/>
                <w:lang w:val="en-GB"/>
              </w:rPr>
            </w:pPr>
            <w:r w:rsidRPr="005F4976">
              <w:rPr>
                <w:lang w:val="en-GB"/>
              </w:rPr>
              <w:t>Bulgaria</w:t>
            </w:r>
          </w:p>
        </w:tc>
      </w:tr>
      <w:tr w:rsidR="005F4976" w:rsidRPr="005F4976" w:rsidTr="005F4976">
        <w:tc>
          <w:tcPr>
            <w:tcW w:w="1285" w:type="pct"/>
            <w:tcBorders>
              <w:top w:val="nil"/>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r w:rsidRPr="005F4976">
              <w:rPr>
                <w:rFonts w:ascii="Arial" w:hAnsi="Arial" w:cs="Arial"/>
                <w:b/>
                <w:bCs/>
                <w:color w:val="0066CC"/>
                <w:sz w:val="17"/>
                <w:szCs w:val="17"/>
                <w:lang w:val="en-GB"/>
              </w:rPr>
              <w:t>Business sector</w:t>
            </w:r>
          </w:p>
        </w:tc>
        <w:tc>
          <w:tcPr>
            <w:tcW w:w="3715" w:type="pct"/>
            <w:tcBorders>
              <w:top w:val="nil"/>
              <w:left w:val="nil"/>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Times New Roman" w:hAnsi="Times New Roman"/>
                <w:color w:val="000000"/>
                <w:sz w:val="24"/>
                <w:szCs w:val="24"/>
                <w:lang w:val="en-GB"/>
              </w:rPr>
            </w:pPr>
            <w:r w:rsidRPr="005F4976">
              <w:rPr>
                <w:lang w:val="en-GB"/>
              </w:rPr>
              <w:t>Nuclear safety</w:t>
            </w:r>
          </w:p>
        </w:tc>
      </w:tr>
      <w:tr w:rsidR="005F4976" w:rsidRPr="005F4976" w:rsidTr="005F4976">
        <w:tc>
          <w:tcPr>
            <w:tcW w:w="1285" w:type="pct"/>
            <w:tcBorders>
              <w:top w:val="nil"/>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r w:rsidRPr="005F4976">
              <w:rPr>
                <w:rFonts w:ascii="Arial" w:hAnsi="Arial" w:cs="Arial"/>
                <w:b/>
                <w:bCs/>
                <w:color w:val="0066CC"/>
                <w:sz w:val="17"/>
                <w:szCs w:val="17"/>
                <w:lang w:val="en-GB"/>
              </w:rPr>
              <w:t>Project ID</w:t>
            </w:r>
          </w:p>
        </w:tc>
        <w:tc>
          <w:tcPr>
            <w:tcW w:w="3715" w:type="pct"/>
            <w:tcBorders>
              <w:top w:val="nil"/>
              <w:left w:val="nil"/>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Times New Roman" w:hAnsi="Times New Roman"/>
                <w:color w:val="000000"/>
                <w:sz w:val="24"/>
                <w:szCs w:val="24"/>
                <w:lang w:val="en-GB"/>
              </w:rPr>
            </w:pPr>
            <w:r w:rsidRPr="005F4976">
              <w:rPr>
                <w:lang w:val="en-GB"/>
              </w:rPr>
              <w:t>17149</w:t>
            </w:r>
          </w:p>
        </w:tc>
      </w:tr>
      <w:tr w:rsidR="005F4976" w:rsidRPr="005F4976" w:rsidTr="005F4976">
        <w:tc>
          <w:tcPr>
            <w:tcW w:w="1285" w:type="pct"/>
            <w:tcBorders>
              <w:top w:val="nil"/>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r w:rsidRPr="005F4976">
              <w:rPr>
                <w:rFonts w:ascii="Arial" w:hAnsi="Arial" w:cs="Arial"/>
                <w:b/>
                <w:bCs/>
                <w:color w:val="0066CC"/>
                <w:sz w:val="17"/>
                <w:szCs w:val="17"/>
                <w:lang w:val="en-GB"/>
              </w:rPr>
              <w:t>Funding source</w:t>
            </w:r>
          </w:p>
        </w:tc>
        <w:tc>
          <w:tcPr>
            <w:tcW w:w="3715" w:type="pct"/>
            <w:tcBorders>
              <w:top w:val="nil"/>
              <w:left w:val="nil"/>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Times New Roman" w:hAnsi="Times New Roman"/>
                <w:color w:val="000000"/>
                <w:sz w:val="24"/>
                <w:szCs w:val="24"/>
                <w:lang w:val="en-GB"/>
              </w:rPr>
            </w:pPr>
            <w:r w:rsidRPr="005F4976">
              <w:rPr>
                <w:lang w:val="en-GB"/>
              </w:rPr>
              <w:t>KIDSF</w:t>
            </w:r>
          </w:p>
        </w:tc>
      </w:tr>
      <w:tr w:rsidR="005F4976" w:rsidRPr="005F4976" w:rsidTr="005F4976">
        <w:tc>
          <w:tcPr>
            <w:tcW w:w="1285" w:type="pct"/>
            <w:tcBorders>
              <w:top w:val="nil"/>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r w:rsidRPr="005F4976">
              <w:rPr>
                <w:rFonts w:ascii="Arial" w:hAnsi="Arial" w:cs="Arial"/>
                <w:b/>
                <w:bCs/>
                <w:color w:val="0066CC"/>
                <w:sz w:val="17"/>
                <w:szCs w:val="17"/>
                <w:lang w:val="en-GB"/>
              </w:rPr>
              <w:t>Type of contract</w:t>
            </w:r>
          </w:p>
        </w:tc>
        <w:tc>
          <w:tcPr>
            <w:tcW w:w="3715" w:type="pct"/>
            <w:tcBorders>
              <w:top w:val="nil"/>
              <w:left w:val="nil"/>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Times New Roman" w:hAnsi="Times New Roman"/>
                <w:color w:val="000000"/>
                <w:sz w:val="24"/>
                <w:szCs w:val="24"/>
                <w:lang w:val="en-GB"/>
              </w:rPr>
            </w:pPr>
            <w:r w:rsidRPr="005F4976">
              <w:rPr>
                <w:lang w:val="en-GB"/>
              </w:rPr>
              <w:t>Project goods, works and services</w:t>
            </w:r>
          </w:p>
        </w:tc>
      </w:tr>
      <w:tr w:rsidR="005F4976" w:rsidRPr="005F4976" w:rsidTr="005F4976">
        <w:tc>
          <w:tcPr>
            <w:tcW w:w="1285" w:type="pct"/>
            <w:tcBorders>
              <w:top w:val="nil"/>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r w:rsidRPr="005F4976">
              <w:rPr>
                <w:rFonts w:ascii="Arial" w:hAnsi="Arial" w:cs="Arial"/>
                <w:b/>
                <w:bCs/>
                <w:color w:val="0066CC"/>
                <w:sz w:val="17"/>
                <w:szCs w:val="17"/>
                <w:lang w:val="en-GB"/>
              </w:rPr>
              <w:t>Type of notice</w:t>
            </w:r>
          </w:p>
        </w:tc>
        <w:tc>
          <w:tcPr>
            <w:tcW w:w="3715" w:type="pct"/>
            <w:tcBorders>
              <w:top w:val="nil"/>
              <w:left w:val="nil"/>
              <w:bottom w:val="single" w:sz="8" w:space="0" w:color="auto"/>
              <w:right w:val="single" w:sz="8" w:space="0" w:color="auto"/>
            </w:tcBorders>
            <w:tcMar>
              <w:top w:w="36" w:type="dxa"/>
              <w:left w:w="36" w:type="dxa"/>
              <w:bottom w:w="36" w:type="dxa"/>
              <w:right w:w="36" w:type="dxa"/>
            </w:tcMar>
            <w:hideMark/>
          </w:tcPr>
          <w:p w:rsidR="005F4976" w:rsidRPr="005F4976" w:rsidRDefault="00D44F3E" w:rsidP="005F4976">
            <w:pPr>
              <w:spacing w:after="0" w:line="240" w:lineRule="auto"/>
              <w:rPr>
                <w:rFonts w:ascii="Times New Roman" w:hAnsi="Times New Roman"/>
                <w:color w:val="000000"/>
                <w:sz w:val="24"/>
                <w:szCs w:val="24"/>
                <w:lang w:val="en-GB"/>
              </w:rPr>
            </w:pPr>
            <w:r>
              <w:rPr>
                <w:color w:val="000000"/>
                <w:lang w:val="en-GB"/>
              </w:rPr>
              <w:t>Invitation for t</w:t>
            </w:r>
            <w:r w:rsidR="005F4976" w:rsidRPr="005F4976">
              <w:rPr>
                <w:color w:val="000000"/>
                <w:lang w:val="en-GB"/>
              </w:rPr>
              <w:t>ender</w:t>
            </w:r>
            <w:r w:rsidR="005F4976">
              <w:rPr>
                <w:color w:val="000000"/>
                <w:lang w:val="en-GB"/>
              </w:rPr>
              <w:t>s</w:t>
            </w:r>
          </w:p>
        </w:tc>
      </w:tr>
      <w:tr w:rsidR="005F4976" w:rsidRPr="005F4976" w:rsidTr="005F4976">
        <w:tc>
          <w:tcPr>
            <w:tcW w:w="1285" w:type="pct"/>
            <w:tcBorders>
              <w:top w:val="nil"/>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r w:rsidRPr="005F4976">
              <w:rPr>
                <w:rFonts w:ascii="Arial" w:hAnsi="Arial" w:cs="Arial"/>
                <w:b/>
                <w:bCs/>
                <w:color w:val="0066CC"/>
                <w:sz w:val="17"/>
                <w:szCs w:val="17"/>
                <w:lang w:val="en-GB"/>
              </w:rPr>
              <w:t>Issue date</w:t>
            </w:r>
          </w:p>
        </w:tc>
        <w:tc>
          <w:tcPr>
            <w:tcW w:w="3715" w:type="pct"/>
            <w:tcBorders>
              <w:top w:val="nil"/>
              <w:left w:val="nil"/>
              <w:bottom w:val="single" w:sz="8" w:space="0" w:color="auto"/>
              <w:right w:val="single" w:sz="8" w:space="0" w:color="auto"/>
            </w:tcBorders>
            <w:tcMar>
              <w:top w:w="36" w:type="dxa"/>
              <w:left w:w="36" w:type="dxa"/>
              <w:bottom w:w="36" w:type="dxa"/>
              <w:right w:w="36" w:type="dxa"/>
            </w:tcMar>
            <w:hideMark/>
          </w:tcPr>
          <w:p w:rsidR="005F4976" w:rsidRPr="006A2380" w:rsidRDefault="006A2380" w:rsidP="00F10FED">
            <w:pPr>
              <w:spacing w:after="0" w:line="240" w:lineRule="auto"/>
              <w:rPr>
                <w:rFonts w:ascii="Times New Roman" w:hAnsi="Times New Roman"/>
                <w:color w:val="000000"/>
                <w:sz w:val="24"/>
                <w:szCs w:val="24"/>
                <w:lang w:val="en-GB"/>
              </w:rPr>
            </w:pPr>
            <w:r w:rsidRPr="006A2380">
              <w:rPr>
                <w:color w:val="000000"/>
                <w:lang w:val="en-GB"/>
              </w:rPr>
              <w:t>26.05.</w:t>
            </w:r>
            <w:r w:rsidR="005F4976" w:rsidRPr="006A2380">
              <w:rPr>
                <w:color w:val="000000"/>
                <w:lang w:val="en-GB"/>
              </w:rPr>
              <w:t>201</w:t>
            </w:r>
            <w:r w:rsidR="00F10FED" w:rsidRPr="006A2380">
              <w:rPr>
                <w:color w:val="000000"/>
                <w:lang w:val="en-GB"/>
              </w:rPr>
              <w:t>5</w:t>
            </w:r>
          </w:p>
        </w:tc>
      </w:tr>
      <w:tr w:rsidR="005F4976" w:rsidRPr="005F4976" w:rsidTr="005F4976">
        <w:tc>
          <w:tcPr>
            <w:tcW w:w="1285" w:type="pct"/>
            <w:tcBorders>
              <w:top w:val="nil"/>
              <w:left w:val="single" w:sz="8" w:space="0" w:color="auto"/>
              <w:bottom w:val="single" w:sz="8" w:space="0" w:color="auto"/>
              <w:right w:val="single" w:sz="8" w:space="0" w:color="auto"/>
            </w:tcBorders>
            <w:tcMar>
              <w:top w:w="36" w:type="dxa"/>
              <w:left w:w="36" w:type="dxa"/>
              <w:bottom w:w="36" w:type="dxa"/>
              <w:right w:w="36" w:type="dxa"/>
            </w:tcMar>
            <w:hideMark/>
          </w:tcPr>
          <w:p w:rsidR="005F4976" w:rsidRPr="005F4976" w:rsidRDefault="005F4976" w:rsidP="005F4976">
            <w:pPr>
              <w:spacing w:after="0" w:line="240" w:lineRule="auto"/>
              <w:rPr>
                <w:rFonts w:ascii="Arial" w:hAnsi="Arial" w:cs="Arial"/>
                <w:b/>
                <w:bCs/>
                <w:color w:val="0066CC"/>
                <w:sz w:val="17"/>
                <w:szCs w:val="17"/>
                <w:lang w:val="en-GB"/>
              </w:rPr>
            </w:pPr>
            <w:r w:rsidRPr="005F4976">
              <w:rPr>
                <w:rFonts w:ascii="Arial" w:hAnsi="Arial" w:cs="Arial"/>
                <w:b/>
                <w:bCs/>
                <w:color w:val="0066CC"/>
                <w:sz w:val="17"/>
                <w:szCs w:val="17"/>
                <w:lang w:val="en-GB"/>
              </w:rPr>
              <w:t>Closing date</w:t>
            </w:r>
          </w:p>
        </w:tc>
        <w:tc>
          <w:tcPr>
            <w:tcW w:w="3715" w:type="pct"/>
            <w:tcBorders>
              <w:top w:val="nil"/>
              <w:left w:val="nil"/>
              <w:bottom w:val="single" w:sz="8" w:space="0" w:color="auto"/>
              <w:right w:val="single" w:sz="8" w:space="0" w:color="auto"/>
            </w:tcBorders>
            <w:tcMar>
              <w:top w:w="36" w:type="dxa"/>
              <w:left w:w="36" w:type="dxa"/>
              <w:bottom w:w="36" w:type="dxa"/>
              <w:right w:w="36" w:type="dxa"/>
            </w:tcMar>
            <w:hideMark/>
          </w:tcPr>
          <w:p w:rsidR="005F4976" w:rsidRPr="006A2380" w:rsidRDefault="006A2380" w:rsidP="005F4976">
            <w:pPr>
              <w:spacing w:after="0" w:line="240" w:lineRule="auto"/>
              <w:rPr>
                <w:rFonts w:ascii="Times New Roman" w:hAnsi="Times New Roman"/>
                <w:color w:val="000000"/>
                <w:sz w:val="24"/>
                <w:szCs w:val="24"/>
                <w:lang w:val="en-GB"/>
              </w:rPr>
            </w:pPr>
            <w:r w:rsidRPr="006A2380">
              <w:rPr>
                <w:color w:val="000000"/>
                <w:lang w:val="en-GB"/>
              </w:rPr>
              <w:t>10</w:t>
            </w:r>
            <w:r w:rsidR="00F10FED" w:rsidRPr="006A2380">
              <w:rPr>
                <w:color w:val="000000"/>
                <w:lang w:val="en-GB"/>
              </w:rPr>
              <w:t>.</w:t>
            </w:r>
            <w:r w:rsidRPr="006A2380">
              <w:rPr>
                <w:color w:val="000000"/>
                <w:lang w:val="en-GB"/>
              </w:rPr>
              <w:t>07.</w:t>
            </w:r>
            <w:r w:rsidR="00F10FED" w:rsidRPr="006A2380">
              <w:rPr>
                <w:color w:val="000000"/>
                <w:lang w:val="en-GB"/>
              </w:rPr>
              <w:t>2</w:t>
            </w:r>
            <w:r w:rsidR="005F4976" w:rsidRPr="006A2380">
              <w:rPr>
                <w:color w:val="000000"/>
                <w:lang w:val="en-GB"/>
              </w:rPr>
              <w:t>01</w:t>
            </w:r>
            <w:r w:rsidR="00F10FED" w:rsidRPr="006A2380">
              <w:rPr>
                <w:color w:val="000000"/>
                <w:lang w:val="en-GB"/>
              </w:rPr>
              <w:t>5</w:t>
            </w:r>
          </w:p>
          <w:p w:rsidR="005F4976" w:rsidRPr="006A2380" w:rsidRDefault="005F4976" w:rsidP="005F4976">
            <w:pPr>
              <w:spacing w:after="0" w:line="240" w:lineRule="auto"/>
              <w:rPr>
                <w:rFonts w:ascii="Times New Roman" w:hAnsi="Times New Roman"/>
                <w:color w:val="000000"/>
                <w:sz w:val="24"/>
                <w:szCs w:val="24"/>
                <w:lang w:val="en-GB"/>
              </w:rPr>
            </w:pPr>
            <w:r w:rsidRPr="006A2380">
              <w:rPr>
                <w:color w:val="000000"/>
                <w:lang w:val="en-GB"/>
              </w:rPr>
              <w:t xml:space="preserve">14:00 </w:t>
            </w:r>
            <w:r w:rsidR="0020755E" w:rsidRPr="006A2380">
              <w:rPr>
                <w:color w:val="000000"/>
                <w:lang w:val="en-GB"/>
              </w:rPr>
              <w:t>l</w:t>
            </w:r>
            <w:r w:rsidRPr="006A2380">
              <w:rPr>
                <w:color w:val="000000"/>
                <w:lang w:val="en-GB"/>
              </w:rPr>
              <w:t>ocal time</w:t>
            </w:r>
          </w:p>
        </w:tc>
      </w:tr>
    </w:tbl>
    <w:p w:rsidR="00EA4906" w:rsidRPr="005E25AD" w:rsidRDefault="00EA4906" w:rsidP="00627298">
      <w:pPr>
        <w:spacing w:after="0" w:line="240" w:lineRule="auto"/>
        <w:ind w:left="240"/>
        <w:jc w:val="both"/>
        <w:rPr>
          <w:rFonts w:ascii="Arial" w:hAnsi="Arial" w:cs="Arial"/>
          <w:sz w:val="20"/>
          <w:szCs w:val="20"/>
          <w:lang w:val="en-GB"/>
        </w:rPr>
      </w:pPr>
    </w:p>
    <w:p w:rsidR="00EA4906" w:rsidRPr="005E25AD" w:rsidRDefault="00EA4906" w:rsidP="00627298">
      <w:pPr>
        <w:spacing w:after="0" w:line="240" w:lineRule="auto"/>
        <w:ind w:left="240"/>
        <w:jc w:val="both"/>
        <w:rPr>
          <w:rFonts w:ascii="Arial" w:hAnsi="Arial" w:cs="Arial"/>
          <w:b/>
          <w:i/>
          <w:sz w:val="20"/>
          <w:szCs w:val="20"/>
          <w:lang w:val="en-GB"/>
        </w:rPr>
      </w:pPr>
      <w:r w:rsidRPr="005E25AD">
        <w:rPr>
          <w:rFonts w:ascii="Arial" w:hAnsi="Arial" w:cs="Arial"/>
          <w:sz w:val="20"/>
          <w:szCs w:val="20"/>
          <w:lang w:val="en-GB"/>
        </w:rPr>
        <w:t xml:space="preserve">This Invitation for Tenders follows the General Procurement Notice for this </w:t>
      </w:r>
      <w:r w:rsidR="0066346C">
        <w:rPr>
          <w:rFonts w:ascii="Arial" w:hAnsi="Arial" w:cs="Arial"/>
          <w:sz w:val="20"/>
          <w:szCs w:val="20"/>
          <w:lang w:val="en-GB"/>
        </w:rPr>
        <w:t>P</w:t>
      </w:r>
      <w:r w:rsidR="0066346C" w:rsidRPr="005E25AD">
        <w:rPr>
          <w:rFonts w:ascii="Arial" w:hAnsi="Arial" w:cs="Arial"/>
          <w:sz w:val="20"/>
          <w:szCs w:val="20"/>
          <w:lang w:val="en-GB"/>
        </w:rPr>
        <w:t xml:space="preserve">roject </w:t>
      </w:r>
      <w:r w:rsidRPr="005E25AD">
        <w:rPr>
          <w:rFonts w:ascii="Arial" w:hAnsi="Arial" w:cs="Arial"/>
          <w:sz w:val="20"/>
          <w:szCs w:val="20"/>
          <w:lang w:val="en-GB"/>
        </w:rPr>
        <w:t xml:space="preserve">which was published on the EBRD website, Procurement Notices </w:t>
      </w:r>
      <w:r w:rsidRPr="005E25AD">
        <w:rPr>
          <w:rFonts w:ascii="Arial" w:hAnsi="Arial" w:cs="Arial"/>
          <w:b/>
          <w:i/>
          <w:sz w:val="20"/>
          <w:szCs w:val="20"/>
          <w:lang w:val="en-GB"/>
        </w:rPr>
        <w:t>(</w:t>
      </w:r>
      <w:hyperlink r:id="rId7" w:history="1">
        <w:r w:rsidRPr="005E25AD">
          <w:rPr>
            <w:rFonts w:ascii="Arial" w:hAnsi="Arial" w:cs="Arial"/>
            <w:b/>
            <w:i/>
            <w:sz w:val="20"/>
            <w:szCs w:val="20"/>
            <w:u w:val="single"/>
            <w:lang w:val="en-GB"/>
          </w:rPr>
          <w:t>www.ebrd.com</w:t>
        </w:r>
      </w:hyperlink>
      <w:r w:rsidRPr="005E25AD">
        <w:rPr>
          <w:rFonts w:ascii="Arial" w:hAnsi="Arial" w:cs="Arial"/>
          <w:b/>
          <w:i/>
          <w:sz w:val="20"/>
          <w:szCs w:val="20"/>
          <w:lang w:val="en-GB"/>
        </w:rPr>
        <w:t xml:space="preserve">) </w:t>
      </w:r>
      <w:r w:rsidRPr="005E25AD">
        <w:rPr>
          <w:rFonts w:ascii="Arial" w:hAnsi="Arial" w:cs="Arial"/>
          <w:sz w:val="20"/>
          <w:szCs w:val="20"/>
          <w:lang w:val="en-GB"/>
        </w:rPr>
        <w:t xml:space="preserve">on </w:t>
      </w:r>
      <w:r>
        <w:rPr>
          <w:rFonts w:ascii="Arial" w:hAnsi="Arial" w:cs="Arial"/>
          <w:sz w:val="20"/>
          <w:szCs w:val="20"/>
          <w:lang w:val="en-GB"/>
        </w:rPr>
        <w:t>2</w:t>
      </w:r>
      <w:r w:rsidR="0086252E">
        <w:rPr>
          <w:rFonts w:ascii="Arial" w:hAnsi="Arial" w:cs="Arial"/>
          <w:sz w:val="20"/>
          <w:szCs w:val="20"/>
          <w:lang w:val="en-GB"/>
        </w:rPr>
        <w:t>0</w:t>
      </w:r>
      <w:r>
        <w:rPr>
          <w:rFonts w:ascii="Arial" w:hAnsi="Arial" w:cs="Arial"/>
          <w:sz w:val="20"/>
          <w:szCs w:val="20"/>
          <w:lang w:val="en-GB"/>
        </w:rPr>
        <w:t>.0</w:t>
      </w:r>
      <w:r w:rsidR="0086252E">
        <w:rPr>
          <w:rFonts w:ascii="Arial" w:hAnsi="Arial" w:cs="Arial"/>
          <w:sz w:val="20"/>
          <w:szCs w:val="20"/>
          <w:lang w:val="en-GB"/>
        </w:rPr>
        <w:t>4</w:t>
      </w:r>
      <w:r>
        <w:rPr>
          <w:rFonts w:ascii="Arial" w:hAnsi="Arial" w:cs="Arial"/>
          <w:sz w:val="20"/>
          <w:szCs w:val="20"/>
          <w:lang w:val="en-GB"/>
        </w:rPr>
        <w:t>.201</w:t>
      </w:r>
      <w:r w:rsidR="0086252E">
        <w:rPr>
          <w:rFonts w:ascii="Arial" w:hAnsi="Arial" w:cs="Arial"/>
          <w:sz w:val="20"/>
          <w:szCs w:val="20"/>
          <w:lang w:val="en-GB"/>
        </w:rPr>
        <w:t>5</w:t>
      </w:r>
      <w:r w:rsidRPr="005E25AD">
        <w:rPr>
          <w:rFonts w:ascii="Arial" w:hAnsi="Arial" w:cs="Arial"/>
          <w:b/>
          <w:i/>
          <w:sz w:val="20"/>
          <w:szCs w:val="20"/>
          <w:lang w:val="en-GB"/>
        </w:rPr>
        <w:t>.</w:t>
      </w:r>
    </w:p>
    <w:p w:rsidR="00EA4906" w:rsidRPr="005E25AD" w:rsidRDefault="00EA4906" w:rsidP="00627298">
      <w:pPr>
        <w:spacing w:before="120" w:after="120" w:line="240" w:lineRule="auto"/>
        <w:ind w:left="240"/>
        <w:jc w:val="both"/>
        <w:rPr>
          <w:rFonts w:ascii="Arial" w:hAnsi="Arial" w:cs="Arial"/>
          <w:sz w:val="20"/>
          <w:szCs w:val="20"/>
          <w:lang w:val="en-GB"/>
        </w:rPr>
      </w:pPr>
      <w:r>
        <w:rPr>
          <w:rFonts w:ascii="Arial" w:hAnsi="Arial" w:cs="Arial"/>
          <w:sz w:val="20"/>
          <w:szCs w:val="20"/>
          <w:lang w:val="en-GB"/>
        </w:rPr>
        <w:t>The Municipality of Plovdiv</w:t>
      </w:r>
      <w:r w:rsidRPr="005E25AD">
        <w:rPr>
          <w:rFonts w:ascii="Arial" w:hAnsi="Arial" w:cs="Arial"/>
          <w:sz w:val="20"/>
          <w:szCs w:val="20"/>
          <w:lang w:val="en-GB"/>
        </w:rPr>
        <w:t xml:space="preserve">, hereinafter referred to as “the Employer”, intends using part of the proceeds of a </w:t>
      </w:r>
      <w:r>
        <w:rPr>
          <w:rFonts w:ascii="Arial" w:hAnsi="Arial" w:cs="Arial"/>
          <w:sz w:val="20"/>
          <w:szCs w:val="20"/>
          <w:lang w:val="en-GB"/>
        </w:rPr>
        <w:t>grant</w:t>
      </w:r>
      <w:r w:rsidRPr="005E25AD">
        <w:rPr>
          <w:rFonts w:ascii="Arial" w:hAnsi="Arial" w:cs="Arial"/>
          <w:sz w:val="20"/>
          <w:szCs w:val="20"/>
          <w:lang w:val="en-GB"/>
        </w:rPr>
        <w:t xml:space="preserve"> </w:t>
      </w:r>
      <w:r>
        <w:rPr>
          <w:rFonts w:ascii="Arial" w:hAnsi="Arial" w:cs="Arial"/>
          <w:sz w:val="20"/>
          <w:szCs w:val="20"/>
          <w:lang w:val="en-GB"/>
        </w:rPr>
        <w:t xml:space="preserve">under Grant agreement 043 as of 30.07.2012 </w:t>
      </w:r>
      <w:r w:rsidRPr="005E25AD">
        <w:rPr>
          <w:rFonts w:ascii="Arial" w:hAnsi="Arial" w:cs="Arial"/>
          <w:sz w:val="20"/>
          <w:szCs w:val="20"/>
          <w:lang w:val="en-GB"/>
        </w:rPr>
        <w:t xml:space="preserve">from the </w:t>
      </w:r>
      <w:r>
        <w:rPr>
          <w:rFonts w:ascii="Arial" w:hAnsi="Arial" w:cs="Arial"/>
          <w:sz w:val="20"/>
          <w:szCs w:val="20"/>
          <w:lang w:val="en-GB"/>
        </w:rPr>
        <w:t xml:space="preserve">Kozloduy International Decommissioning Support Fund (KIDSF), administered by the </w:t>
      </w:r>
      <w:r w:rsidRPr="005E25AD">
        <w:rPr>
          <w:rFonts w:ascii="Arial" w:hAnsi="Arial" w:cs="Arial"/>
          <w:sz w:val="20"/>
          <w:szCs w:val="20"/>
          <w:lang w:val="en-GB"/>
        </w:rPr>
        <w:t>European Bank for Reconstruction and Development (the Bank)</w:t>
      </w:r>
      <w:r w:rsidR="0028654A">
        <w:rPr>
          <w:rFonts w:ascii="Arial" w:hAnsi="Arial" w:cs="Arial"/>
          <w:sz w:val="20"/>
          <w:szCs w:val="20"/>
          <w:lang w:val="en-GB"/>
        </w:rPr>
        <w:t xml:space="preserve"> and its own funds</w:t>
      </w:r>
      <w:r w:rsidRPr="005E25AD">
        <w:rPr>
          <w:rFonts w:ascii="Arial" w:hAnsi="Arial" w:cs="Arial"/>
          <w:sz w:val="20"/>
          <w:szCs w:val="20"/>
          <w:lang w:val="en-GB"/>
        </w:rPr>
        <w:t xml:space="preserve"> towards the cost </w:t>
      </w:r>
      <w:r w:rsidRPr="00E552F0">
        <w:rPr>
          <w:rFonts w:ascii="Arial" w:hAnsi="Arial" w:cs="Arial"/>
          <w:sz w:val="20"/>
          <w:szCs w:val="20"/>
          <w:lang w:val="en-GB"/>
        </w:rPr>
        <w:t xml:space="preserve">of Energy Efficiency in Public Buildings in </w:t>
      </w:r>
      <w:r>
        <w:rPr>
          <w:rFonts w:ascii="Arial" w:hAnsi="Arial" w:cs="Arial"/>
          <w:sz w:val="20"/>
          <w:szCs w:val="20"/>
          <w:lang w:val="en-GB"/>
        </w:rPr>
        <w:t>Plovdiv</w:t>
      </w:r>
      <w:r w:rsidRPr="00E552F0">
        <w:rPr>
          <w:rFonts w:ascii="Arial" w:hAnsi="Arial" w:cs="Arial"/>
          <w:sz w:val="20"/>
          <w:szCs w:val="20"/>
          <w:lang w:val="en-GB"/>
        </w:rPr>
        <w:t>.</w:t>
      </w:r>
    </w:p>
    <w:p w:rsidR="00CC4C0C" w:rsidRDefault="00EA4906" w:rsidP="005F4976">
      <w:pPr>
        <w:spacing w:before="120" w:after="0" w:line="240" w:lineRule="auto"/>
        <w:ind w:left="240"/>
        <w:jc w:val="both"/>
        <w:rPr>
          <w:rFonts w:ascii="Arial" w:hAnsi="Arial" w:cs="Arial"/>
          <w:sz w:val="20"/>
          <w:szCs w:val="20"/>
          <w:lang w:val="en-GB"/>
        </w:rPr>
      </w:pPr>
      <w:r w:rsidRPr="005E25AD">
        <w:rPr>
          <w:rFonts w:ascii="Arial" w:hAnsi="Arial" w:cs="Arial"/>
          <w:sz w:val="20"/>
          <w:szCs w:val="20"/>
          <w:lang w:val="en-GB"/>
        </w:rPr>
        <w:t xml:space="preserve">The Employer now invites sealed tenders from contractors for the following contract to be funded from part of the proceeds of the </w:t>
      </w:r>
      <w:r>
        <w:rPr>
          <w:rFonts w:ascii="Arial" w:hAnsi="Arial" w:cs="Arial"/>
          <w:sz w:val="20"/>
          <w:szCs w:val="20"/>
          <w:lang w:val="en-GB"/>
        </w:rPr>
        <w:t>grant</w:t>
      </w:r>
      <w:r w:rsidRPr="005E25AD">
        <w:rPr>
          <w:rFonts w:ascii="Arial" w:hAnsi="Arial" w:cs="Arial"/>
          <w:sz w:val="20"/>
          <w:szCs w:val="20"/>
          <w:lang w:val="en-GB"/>
        </w:rPr>
        <w:t>:</w:t>
      </w:r>
    </w:p>
    <w:p w:rsidR="00EA4906" w:rsidRPr="00CC4C0C" w:rsidRDefault="00EA4906" w:rsidP="00CC4C0C">
      <w:pPr>
        <w:pStyle w:val="a4"/>
        <w:numPr>
          <w:ilvl w:val="0"/>
          <w:numId w:val="6"/>
        </w:numPr>
        <w:spacing w:before="120" w:after="0" w:line="240" w:lineRule="auto"/>
        <w:jc w:val="both"/>
        <w:rPr>
          <w:rFonts w:ascii="Arial" w:hAnsi="Arial" w:cs="Arial"/>
          <w:sz w:val="20"/>
          <w:szCs w:val="20"/>
          <w:lang w:val="en-GB"/>
        </w:rPr>
      </w:pPr>
      <w:r w:rsidRPr="00CC4C0C">
        <w:rPr>
          <w:rFonts w:ascii="Arial" w:hAnsi="Arial" w:cs="Arial"/>
          <w:sz w:val="20"/>
          <w:szCs w:val="20"/>
          <w:lang w:val="en-GB"/>
        </w:rPr>
        <w:t xml:space="preserve">Implementation of energy efficiency measures in </w:t>
      </w:r>
      <w:r w:rsidR="004F7F17">
        <w:rPr>
          <w:rFonts w:ascii="Arial" w:hAnsi="Arial" w:cs="Arial"/>
          <w:sz w:val="20"/>
          <w:szCs w:val="20"/>
          <w:lang w:val="en-GB"/>
        </w:rPr>
        <w:t>four</w:t>
      </w:r>
      <w:r w:rsidRPr="00CC4C0C">
        <w:rPr>
          <w:rFonts w:ascii="Arial" w:hAnsi="Arial" w:cs="Arial"/>
          <w:sz w:val="20"/>
          <w:szCs w:val="20"/>
          <w:lang w:val="en-GB"/>
        </w:rPr>
        <w:t xml:space="preserve"> (</w:t>
      </w:r>
      <w:r w:rsidR="004F7F17">
        <w:rPr>
          <w:rFonts w:ascii="Arial" w:hAnsi="Arial" w:cs="Arial"/>
          <w:sz w:val="20"/>
          <w:szCs w:val="20"/>
          <w:lang w:val="en-GB"/>
        </w:rPr>
        <w:t>4</w:t>
      </w:r>
      <w:r w:rsidRPr="00CC4C0C">
        <w:rPr>
          <w:rFonts w:ascii="Arial" w:hAnsi="Arial" w:cs="Arial"/>
          <w:sz w:val="20"/>
          <w:szCs w:val="20"/>
          <w:lang w:val="en-GB"/>
        </w:rPr>
        <w:t xml:space="preserve">) public buildings located on territory of Municipality of Plovdiv, divided into </w:t>
      </w:r>
      <w:r w:rsidR="004F7F17">
        <w:rPr>
          <w:rFonts w:ascii="Arial" w:hAnsi="Arial" w:cs="Arial"/>
          <w:sz w:val="20"/>
          <w:szCs w:val="20"/>
          <w:lang w:val="en-GB"/>
        </w:rPr>
        <w:t>1</w:t>
      </w:r>
      <w:r w:rsidR="0028654A" w:rsidRPr="00CC4C0C">
        <w:rPr>
          <w:rFonts w:ascii="Arial" w:hAnsi="Arial" w:cs="Arial"/>
          <w:sz w:val="20"/>
          <w:szCs w:val="20"/>
          <w:lang w:val="en-GB"/>
        </w:rPr>
        <w:t xml:space="preserve"> (</w:t>
      </w:r>
      <w:r w:rsidR="004F7F17">
        <w:rPr>
          <w:rFonts w:ascii="Arial" w:hAnsi="Arial" w:cs="Arial"/>
          <w:sz w:val="20"/>
          <w:szCs w:val="20"/>
          <w:lang w:val="en-GB"/>
        </w:rPr>
        <w:t>one</w:t>
      </w:r>
      <w:r w:rsidR="0028654A" w:rsidRPr="00CC4C0C">
        <w:rPr>
          <w:rFonts w:ascii="Arial" w:hAnsi="Arial" w:cs="Arial"/>
          <w:sz w:val="20"/>
          <w:szCs w:val="20"/>
          <w:lang w:val="en-GB"/>
        </w:rPr>
        <w:t xml:space="preserve">) </w:t>
      </w:r>
      <w:r w:rsidRPr="00CC4C0C">
        <w:rPr>
          <w:rFonts w:ascii="Arial" w:hAnsi="Arial" w:cs="Arial"/>
          <w:sz w:val="20"/>
          <w:szCs w:val="20"/>
          <w:lang w:val="en-GB"/>
        </w:rPr>
        <w:t>lot as follow:</w:t>
      </w:r>
    </w:p>
    <w:p w:rsidR="00CC4C0C" w:rsidRPr="008E464A" w:rsidRDefault="00CC4C0C" w:rsidP="005F4976">
      <w:pPr>
        <w:spacing w:before="120" w:after="0" w:line="240" w:lineRule="auto"/>
        <w:ind w:left="240"/>
        <w:jc w:val="both"/>
        <w:rPr>
          <w:rFonts w:ascii="Arial" w:hAnsi="Arial" w:cs="Arial"/>
          <w:b/>
          <w:i/>
          <w:sz w:val="20"/>
          <w:szCs w:val="20"/>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5580"/>
      </w:tblGrid>
      <w:tr w:rsidR="00CC4C0C" w:rsidRPr="00CC4C0C" w:rsidTr="00154414">
        <w:tc>
          <w:tcPr>
            <w:tcW w:w="2448" w:type="dxa"/>
          </w:tcPr>
          <w:p w:rsidR="00CC4C0C" w:rsidRPr="00CC4C0C" w:rsidRDefault="00CC4C0C" w:rsidP="00CC4C0C">
            <w:pPr>
              <w:spacing w:before="120"/>
              <w:jc w:val="center"/>
              <w:rPr>
                <w:rFonts w:ascii="Arial" w:hAnsi="Arial" w:cs="Arial"/>
                <w:b/>
                <w:sz w:val="20"/>
                <w:szCs w:val="20"/>
              </w:rPr>
            </w:pPr>
            <w:r w:rsidRPr="00CC4C0C">
              <w:rPr>
                <w:rFonts w:ascii="Arial" w:hAnsi="Arial" w:cs="Arial"/>
                <w:b/>
                <w:sz w:val="20"/>
                <w:szCs w:val="20"/>
              </w:rPr>
              <w:t>Lot/ Region</w:t>
            </w:r>
          </w:p>
        </w:tc>
        <w:tc>
          <w:tcPr>
            <w:tcW w:w="5580" w:type="dxa"/>
          </w:tcPr>
          <w:p w:rsidR="00CC4C0C" w:rsidRPr="00CC4C0C" w:rsidRDefault="00CC4C0C" w:rsidP="00CC4C0C">
            <w:pPr>
              <w:spacing w:before="120"/>
              <w:jc w:val="center"/>
              <w:rPr>
                <w:rFonts w:ascii="Arial" w:hAnsi="Arial" w:cs="Arial"/>
                <w:b/>
                <w:sz w:val="20"/>
                <w:szCs w:val="20"/>
              </w:rPr>
            </w:pPr>
            <w:r w:rsidRPr="00CC4C0C">
              <w:rPr>
                <w:rFonts w:ascii="Arial" w:hAnsi="Arial" w:cs="Arial"/>
                <w:b/>
                <w:sz w:val="20"/>
                <w:szCs w:val="20"/>
              </w:rPr>
              <w:t>Buildings</w:t>
            </w:r>
          </w:p>
        </w:tc>
      </w:tr>
      <w:tr w:rsidR="00CC4C0C" w:rsidRPr="00CC4C0C" w:rsidTr="00154414">
        <w:tc>
          <w:tcPr>
            <w:tcW w:w="2448" w:type="dxa"/>
          </w:tcPr>
          <w:p w:rsidR="00CC4C0C" w:rsidRPr="00CC4C0C" w:rsidRDefault="00CC4C0C" w:rsidP="00CC4C0C">
            <w:pPr>
              <w:spacing w:before="120"/>
              <w:rPr>
                <w:rFonts w:ascii="Arial" w:hAnsi="Arial" w:cs="Arial"/>
                <w:b/>
                <w:sz w:val="20"/>
                <w:szCs w:val="20"/>
              </w:rPr>
            </w:pPr>
            <w:r w:rsidRPr="00CC4C0C">
              <w:rPr>
                <w:rFonts w:ascii="Arial" w:hAnsi="Arial" w:cs="Arial"/>
                <w:b/>
                <w:sz w:val="20"/>
                <w:szCs w:val="20"/>
              </w:rPr>
              <w:t xml:space="preserve">Lot </w:t>
            </w:r>
            <w:r w:rsidR="001D18CD">
              <w:rPr>
                <w:rFonts w:ascii="Arial" w:hAnsi="Arial" w:cs="Arial"/>
                <w:b/>
                <w:sz w:val="20"/>
                <w:szCs w:val="20"/>
              </w:rPr>
              <w:t>6</w:t>
            </w:r>
            <w:r w:rsidR="00C63339">
              <w:rPr>
                <w:rFonts w:ascii="Arial" w:hAnsi="Arial" w:cs="Arial"/>
                <w:b/>
                <w:sz w:val="20"/>
                <w:szCs w:val="20"/>
              </w:rPr>
              <w:t xml:space="preserve"> </w:t>
            </w:r>
            <w:r w:rsidRPr="00CC4C0C">
              <w:rPr>
                <w:rFonts w:ascii="Arial" w:hAnsi="Arial" w:cs="Arial"/>
                <w:b/>
                <w:sz w:val="20"/>
                <w:szCs w:val="20"/>
              </w:rPr>
              <w:t xml:space="preserve">- </w:t>
            </w:r>
            <w:r w:rsidR="00C63339">
              <w:rPr>
                <w:rFonts w:ascii="Arial" w:hAnsi="Arial" w:cs="Arial"/>
                <w:b/>
                <w:sz w:val="20"/>
                <w:szCs w:val="20"/>
              </w:rPr>
              <w:t>Central Residential Area</w:t>
            </w:r>
          </w:p>
          <w:p w:rsidR="00CC4C0C" w:rsidRPr="00CC4C0C" w:rsidRDefault="00CC4C0C" w:rsidP="001D18CD">
            <w:pPr>
              <w:spacing w:before="120"/>
              <w:rPr>
                <w:rFonts w:ascii="Arial" w:hAnsi="Arial" w:cs="Arial"/>
                <w:b/>
                <w:sz w:val="20"/>
                <w:szCs w:val="20"/>
              </w:rPr>
            </w:pPr>
            <w:r w:rsidRPr="00CC4C0C">
              <w:rPr>
                <w:rFonts w:ascii="Arial" w:hAnsi="Arial" w:cs="Arial"/>
                <w:b/>
                <w:sz w:val="20"/>
                <w:szCs w:val="20"/>
              </w:rPr>
              <w:t>(</w:t>
            </w:r>
            <w:r w:rsidR="001D18CD">
              <w:rPr>
                <w:rFonts w:ascii="Arial" w:hAnsi="Arial" w:cs="Arial"/>
                <w:b/>
                <w:sz w:val="20"/>
                <w:szCs w:val="20"/>
              </w:rPr>
              <w:t>4</w:t>
            </w:r>
            <w:r w:rsidRPr="00CC4C0C">
              <w:rPr>
                <w:rFonts w:ascii="Arial" w:hAnsi="Arial" w:cs="Arial"/>
                <w:b/>
                <w:sz w:val="20"/>
                <w:szCs w:val="20"/>
              </w:rPr>
              <w:t xml:space="preserve"> buildings)</w:t>
            </w:r>
          </w:p>
        </w:tc>
        <w:tc>
          <w:tcPr>
            <w:tcW w:w="5580" w:type="dxa"/>
          </w:tcPr>
          <w:p w:rsidR="00CC4C0C" w:rsidRPr="00CC4C0C" w:rsidRDefault="00CC4C0C" w:rsidP="00AF40B2">
            <w:pPr>
              <w:spacing w:after="0" w:line="360" w:lineRule="auto"/>
              <w:rPr>
                <w:rFonts w:ascii="Arial" w:hAnsi="Arial" w:cs="Arial"/>
                <w:sz w:val="20"/>
                <w:szCs w:val="20"/>
                <w:lang w:val="de-DE"/>
              </w:rPr>
            </w:pPr>
            <w:r w:rsidRPr="00CC4C0C">
              <w:rPr>
                <w:rFonts w:ascii="Arial" w:hAnsi="Arial" w:cs="Arial"/>
                <w:sz w:val="20"/>
                <w:szCs w:val="20"/>
                <w:lang w:val="de-DE"/>
              </w:rPr>
              <w:t>Kindergarten “</w:t>
            </w:r>
            <w:r w:rsidR="00C63339">
              <w:rPr>
                <w:rFonts w:ascii="Arial" w:hAnsi="Arial" w:cs="Arial"/>
                <w:sz w:val="20"/>
                <w:szCs w:val="20"/>
                <w:lang w:val="de-DE"/>
              </w:rPr>
              <w:t>Chuchuliga</w:t>
            </w:r>
            <w:r w:rsidRPr="00CC4C0C">
              <w:rPr>
                <w:rFonts w:ascii="Arial" w:hAnsi="Arial" w:cs="Arial"/>
                <w:sz w:val="20"/>
                <w:szCs w:val="20"/>
                <w:lang w:val="de-DE"/>
              </w:rPr>
              <w:t>”</w:t>
            </w:r>
          </w:p>
          <w:p w:rsidR="00CC4C0C" w:rsidRPr="00CC4C0C" w:rsidRDefault="00CC4C0C" w:rsidP="00AF40B2">
            <w:pPr>
              <w:spacing w:after="0" w:line="360" w:lineRule="auto"/>
              <w:rPr>
                <w:rFonts w:ascii="Arial" w:hAnsi="Arial" w:cs="Arial"/>
                <w:sz w:val="20"/>
                <w:szCs w:val="20"/>
                <w:lang w:val="de-DE"/>
              </w:rPr>
            </w:pPr>
            <w:r w:rsidRPr="00CC4C0C">
              <w:rPr>
                <w:rFonts w:ascii="Arial" w:hAnsi="Arial" w:cs="Arial"/>
                <w:sz w:val="20"/>
                <w:szCs w:val="20"/>
                <w:lang w:val="de-DE"/>
              </w:rPr>
              <w:t>Kindergarten “</w:t>
            </w:r>
            <w:r w:rsidR="00C63339">
              <w:rPr>
                <w:rFonts w:ascii="Arial" w:hAnsi="Arial" w:cs="Arial"/>
                <w:sz w:val="20"/>
                <w:szCs w:val="20"/>
                <w:lang w:val="de-DE"/>
              </w:rPr>
              <w:t>Miroslava</w:t>
            </w:r>
            <w:r w:rsidRPr="00CC4C0C">
              <w:rPr>
                <w:rFonts w:ascii="Arial" w:hAnsi="Arial" w:cs="Arial"/>
                <w:sz w:val="20"/>
                <w:szCs w:val="20"/>
                <w:lang w:val="de-DE"/>
              </w:rPr>
              <w:t>”</w:t>
            </w:r>
          </w:p>
          <w:p w:rsidR="00CC4C0C" w:rsidRPr="00CC4C0C" w:rsidRDefault="00CC4C0C" w:rsidP="00AF40B2">
            <w:pPr>
              <w:spacing w:after="0" w:line="360" w:lineRule="auto"/>
              <w:rPr>
                <w:rFonts w:ascii="Arial" w:hAnsi="Arial" w:cs="Arial"/>
                <w:sz w:val="20"/>
                <w:szCs w:val="20"/>
                <w:lang w:val="de-DE"/>
              </w:rPr>
            </w:pPr>
            <w:r w:rsidRPr="00CC4C0C">
              <w:rPr>
                <w:rFonts w:ascii="Arial" w:hAnsi="Arial" w:cs="Arial"/>
                <w:sz w:val="20"/>
                <w:szCs w:val="20"/>
                <w:lang w:val="de-DE"/>
              </w:rPr>
              <w:t>Kindergarten “</w:t>
            </w:r>
            <w:r w:rsidR="00C63339">
              <w:rPr>
                <w:rFonts w:ascii="Arial" w:hAnsi="Arial" w:cs="Arial"/>
                <w:sz w:val="20"/>
                <w:szCs w:val="20"/>
                <w:lang w:val="de-DE"/>
              </w:rPr>
              <w:t>Zora</w:t>
            </w:r>
            <w:r w:rsidRPr="00CC4C0C">
              <w:rPr>
                <w:rFonts w:ascii="Arial" w:hAnsi="Arial" w:cs="Arial"/>
                <w:sz w:val="20"/>
                <w:szCs w:val="20"/>
                <w:lang w:val="de-DE"/>
              </w:rPr>
              <w:t>”</w:t>
            </w:r>
          </w:p>
          <w:p w:rsidR="00CC4C0C" w:rsidRPr="00CC4C0C" w:rsidRDefault="00CC4C0C" w:rsidP="00AF40B2">
            <w:pPr>
              <w:spacing w:after="0" w:line="360" w:lineRule="auto"/>
              <w:rPr>
                <w:rFonts w:ascii="Arial" w:hAnsi="Arial" w:cs="Arial"/>
                <w:sz w:val="20"/>
                <w:szCs w:val="20"/>
              </w:rPr>
            </w:pPr>
            <w:r w:rsidRPr="00CC4C0C">
              <w:rPr>
                <w:rFonts w:ascii="Arial" w:hAnsi="Arial" w:cs="Arial"/>
                <w:sz w:val="20"/>
                <w:szCs w:val="20"/>
              </w:rPr>
              <w:t>Kindergarten “</w:t>
            </w:r>
            <w:proofErr w:type="spellStart"/>
            <w:r w:rsidR="00C63339">
              <w:rPr>
                <w:rFonts w:ascii="Arial" w:hAnsi="Arial" w:cs="Arial"/>
                <w:sz w:val="20"/>
                <w:szCs w:val="20"/>
              </w:rPr>
              <w:t>Buratino</w:t>
            </w:r>
            <w:proofErr w:type="spellEnd"/>
            <w:r w:rsidRPr="00CC4C0C">
              <w:rPr>
                <w:rFonts w:ascii="Arial" w:hAnsi="Arial" w:cs="Arial"/>
                <w:sz w:val="20"/>
                <w:szCs w:val="20"/>
              </w:rPr>
              <w:t>”</w:t>
            </w:r>
          </w:p>
        </w:tc>
      </w:tr>
    </w:tbl>
    <w:p w:rsidR="00EA4906" w:rsidRPr="00E14C43" w:rsidRDefault="00EA4906" w:rsidP="00627298">
      <w:pPr>
        <w:spacing w:before="120" w:after="0" w:line="240" w:lineRule="auto"/>
        <w:jc w:val="both"/>
        <w:rPr>
          <w:rFonts w:ascii="Arial" w:hAnsi="Arial" w:cs="Arial"/>
          <w:sz w:val="20"/>
          <w:szCs w:val="20"/>
          <w:lang w:val="fr-FR"/>
        </w:rPr>
      </w:pPr>
    </w:p>
    <w:p w:rsidR="00EA4906" w:rsidRPr="008E464A" w:rsidRDefault="00EA4906" w:rsidP="00627298">
      <w:pPr>
        <w:spacing w:before="120" w:after="0" w:line="240" w:lineRule="auto"/>
        <w:jc w:val="both"/>
        <w:rPr>
          <w:rFonts w:ascii="Arial" w:hAnsi="Arial" w:cs="Arial"/>
          <w:sz w:val="20"/>
          <w:szCs w:val="20"/>
          <w:lang w:val="en-GB"/>
        </w:rPr>
      </w:pPr>
      <w:r w:rsidRPr="008E464A">
        <w:rPr>
          <w:rFonts w:ascii="Arial" w:hAnsi="Arial" w:cs="Arial"/>
          <w:sz w:val="20"/>
          <w:szCs w:val="20"/>
          <w:lang w:val="en-GB"/>
        </w:rPr>
        <w:t>The energy efficiency measures to be implemented in the buildings include one or more of the following:</w:t>
      </w:r>
    </w:p>
    <w:p w:rsidR="00EA4906" w:rsidRPr="00B6089E" w:rsidRDefault="00EA4906" w:rsidP="005803C7">
      <w:pPr>
        <w:pStyle w:val="a4"/>
        <w:numPr>
          <w:ilvl w:val="0"/>
          <w:numId w:val="3"/>
        </w:numPr>
        <w:spacing w:before="120" w:after="0" w:line="240" w:lineRule="auto"/>
        <w:jc w:val="both"/>
        <w:rPr>
          <w:rFonts w:ascii="Arial" w:hAnsi="Arial" w:cs="Arial"/>
          <w:sz w:val="20"/>
          <w:szCs w:val="20"/>
          <w:lang w:val="en-GB"/>
        </w:rPr>
      </w:pPr>
      <w:r w:rsidRPr="00B6089E">
        <w:rPr>
          <w:rFonts w:ascii="Arial" w:hAnsi="Arial" w:cs="Arial"/>
          <w:sz w:val="20"/>
          <w:szCs w:val="20"/>
          <w:lang w:val="en-GB"/>
        </w:rPr>
        <w:t>Insulation or change of the old thermal insulation of roofs, external walls, floors of the buildings;</w:t>
      </w:r>
    </w:p>
    <w:p w:rsidR="00EA4906" w:rsidRPr="00B6089E" w:rsidRDefault="00EA4906" w:rsidP="005803C7">
      <w:pPr>
        <w:pStyle w:val="a4"/>
        <w:numPr>
          <w:ilvl w:val="0"/>
          <w:numId w:val="3"/>
        </w:numPr>
        <w:spacing w:before="120" w:after="0" w:line="240" w:lineRule="auto"/>
        <w:jc w:val="both"/>
        <w:rPr>
          <w:rFonts w:ascii="Arial" w:hAnsi="Arial" w:cs="Arial"/>
          <w:sz w:val="20"/>
          <w:szCs w:val="20"/>
          <w:lang w:val="en-GB"/>
        </w:rPr>
      </w:pPr>
      <w:r w:rsidRPr="00B6089E">
        <w:rPr>
          <w:rFonts w:ascii="Arial" w:hAnsi="Arial" w:cs="Arial"/>
          <w:sz w:val="20"/>
          <w:szCs w:val="20"/>
          <w:lang w:val="en-GB"/>
        </w:rPr>
        <w:t>Replacement or adjustment of windows in order to reduce energy losses in the buildings;</w:t>
      </w:r>
    </w:p>
    <w:p w:rsidR="00EA4906" w:rsidRPr="00B6089E" w:rsidRDefault="00EA4906" w:rsidP="005803C7">
      <w:pPr>
        <w:pStyle w:val="a4"/>
        <w:numPr>
          <w:ilvl w:val="0"/>
          <w:numId w:val="3"/>
        </w:numPr>
        <w:spacing w:before="120" w:after="0" w:line="240" w:lineRule="auto"/>
        <w:jc w:val="both"/>
        <w:rPr>
          <w:rFonts w:ascii="Arial" w:hAnsi="Arial" w:cs="Arial"/>
          <w:sz w:val="20"/>
          <w:szCs w:val="20"/>
          <w:lang w:val="en-GB"/>
        </w:rPr>
      </w:pPr>
      <w:r w:rsidRPr="00B6089E">
        <w:rPr>
          <w:rFonts w:ascii="Arial" w:hAnsi="Arial" w:cs="Arial"/>
          <w:sz w:val="20"/>
          <w:szCs w:val="20"/>
          <w:lang w:val="en-GB"/>
        </w:rPr>
        <w:t>Replacement of incandescent tungsten lamps with compact fluorescent lamps;</w:t>
      </w:r>
    </w:p>
    <w:p w:rsidR="00D72AD6" w:rsidRDefault="00EA4906" w:rsidP="00627298">
      <w:pPr>
        <w:spacing w:before="120" w:after="0" w:line="240" w:lineRule="auto"/>
        <w:jc w:val="both"/>
        <w:rPr>
          <w:rFonts w:ascii="Arial" w:hAnsi="Arial" w:cs="Arial"/>
          <w:sz w:val="20"/>
          <w:szCs w:val="20"/>
          <w:lang w:val="en-GB"/>
        </w:rPr>
      </w:pPr>
      <w:r w:rsidRPr="008E464A">
        <w:rPr>
          <w:rFonts w:ascii="Arial" w:hAnsi="Arial" w:cs="Arial"/>
          <w:sz w:val="20"/>
          <w:szCs w:val="20"/>
          <w:lang w:val="en-GB"/>
        </w:rPr>
        <w:t xml:space="preserve">The project scope also includes testing period and safety and </w:t>
      </w:r>
      <w:r w:rsidR="0028654A">
        <w:rPr>
          <w:rFonts w:ascii="Arial" w:hAnsi="Arial" w:cs="Arial"/>
          <w:sz w:val="20"/>
          <w:szCs w:val="20"/>
          <w:lang w:val="en-GB"/>
        </w:rPr>
        <w:t>operation</w:t>
      </w:r>
      <w:r w:rsidR="0028654A" w:rsidRPr="008E464A">
        <w:rPr>
          <w:rFonts w:ascii="Arial" w:hAnsi="Arial" w:cs="Arial"/>
          <w:sz w:val="20"/>
          <w:szCs w:val="20"/>
          <w:lang w:val="en-GB"/>
        </w:rPr>
        <w:t xml:space="preserve"> </w:t>
      </w:r>
      <w:r w:rsidRPr="008E464A">
        <w:rPr>
          <w:rFonts w:ascii="Arial" w:hAnsi="Arial" w:cs="Arial"/>
          <w:sz w:val="20"/>
          <w:szCs w:val="20"/>
          <w:lang w:val="en-GB"/>
        </w:rPr>
        <w:t>instructions to personnel</w:t>
      </w:r>
      <w:r w:rsidR="00D72AD6">
        <w:rPr>
          <w:rFonts w:ascii="Arial" w:hAnsi="Arial" w:cs="Arial"/>
          <w:sz w:val="20"/>
          <w:szCs w:val="20"/>
          <w:lang w:val="en-GB"/>
        </w:rPr>
        <w:t>.</w:t>
      </w:r>
    </w:p>
    <w:p w:rsidR="00EA4906" w:rsidRPr="00E01BF9" w:rsidRDefault="00EA4906" w:rsidP="00627298">
      <w:pPr>
        <w:spacing w:before="120" w:after="0" w:line="240" w:lineRule="auto"/>
        <w:jc w:val="both"/>
        <w:rPr>
          <w:rFonts w:ascii="Arial" w:hAnsi="Arial" w:cs="Arial"/>
          <w:b/>
          <w:i/>
          <w:sz w:val="20"/>
          <w:szCs w:val="20"/>
          <w:lang w:val="en-GB"/>
        </w:rPr>
      </w:pPr>
      <w:r>
        <w:rPr>
          <w:rFonts w:ascii="Arial" w:hAnsi="Arial" w:cs="Arial"/>
          <w:sz w:val="20"/>
          <w:szCs w:val="20"/>
          <w:lang w:val="en-GB"/>
        </w:rPr>
        <w:t xml:space="preserve">The estimated duration of the project is </w:t>
      </w:r>
      <w:r w:rsidR="00367FD2">
        <w:rPr>
          <w:rFonts w:ascii="Arial" w:hAnsi="Arial" w:cs="Arial"/>
          <w:sz w:val="20"/>
          <w:szCs w:val="20"/>
          <w:lang w:val="en-GB"/>
        </w:rPr>
        <w:t>4</w:t>
      </w:r>
      <w:r w:rsidR="0028654A">
        <w:rPr>
          <w:rFonts w:ascii="Arial" w:hAnsi="Arial" w:cs="Arial"/>
          <w:sz w:val="20"/>
          <w:szCs w:val="20"/>
          <w:lang w:val="en-GB"/>
        </w:rPr>
        <w:t xml:space="preserve"> (</w:t>
      </w:r>
      <w:r w:rsidR="00367FD2">
        <w:rPr>
          <w:rFonts w:ascii="Arial" w:hAnsi="Arial" w:cs="Arial"/>
          <w:sz w:val="20"/>
          <w:szCs w:val="20"/>
          <w:lang w:val="en-GB"/>
        </w:rPr>
        <w:t>four</w:t>
      </w:r>
      <w:r w:rsidR="0028654A">
        <w:rPr>
          <w:rFonts w:ascii="Arial" w:hAnsi="Arial" w:cs="Arial"/>
          <w:sz w:val="20"/>
          <w:szCs w:val="20"/>
          <w:lang w:val="en-GB"/>
        </w:rPr>
        <w:t>)</w:t>
      </w:r>
      <w:r>
        <w:rPr>
          <w:rFonts w:ascii="Arial" w:hAnsi="Arial" w:cs="Arial"/>
          <w:sz w:val="20"/>
          <w:szCs w:val="20"/>
          <w:lang w:val="en-GB"/>
        </w:rPr>
        <w:t xml:space="preserve"> months. The works at different buildings </w:t>
      </w:r>
      <w:r w:rsidR="00367FD2">
        <w:rPr>
          <w:rFonts w:ascii="Arial" w:hAnsi="Arial" w:cs="Arial"/>
          <w:sz w:val="20"/>
          <w:szCs w:val="20"/>
          <w:lang w:val="en-GB"/>
        </w:rPr>
        <w:t xml:space="preserve">is </w:t>
      </w:r>
      <w:r>
        <w:rPr>
          <w:rFonts w:ascii="Arial" w:hAnsi="Arial" w:cs="Arial"/>
          <w:sz w:val="20"/>
          <w:szCs w:val="20"/>
          <w:lang w:val="en-GB"/>
        </w:rPr>
        <w:t xml:space="preserve">to be performed simultaneously, as far as needed to comply with the estimated deadline for completion of the project. </w:t>
      </w:r>
    </w:p>
    <w:p w:rsidR="00EA4906" w:rsidRPr="005E25AD" w:rsidRDefault="00EA4906" w:rsidP="00627298">
      <w:pPr>
        <w:spacing w:before="120" w:after="0" w:line="240" w:lineRule="auto"/>
        <w:jc w:val="both"/>
        <w:rPr>
          <w:rFonts w:ascii="Arial" w:hAnsi="Arial" w:cs="Arial"/>
          <w:sz w:val="20"/>
          <w:szCs w:val="20"/>
          <w:lang w:val="en-GB"/>
        </w:rPr>
      </w:pPr>
      <w:r w:rsidRPr="005E25AD">
        <w:rPr>
          <w:rFonts w:ascii="Arial" w:hAnsi="Arial" w:cs="Arial"/>
          <w:sz w:val="20"/>
          <w:szCs w:val="20"/>
          <w:lang w:val="en-GB"/>
        </w:rPr>
        <w:t>Tenders are invited for lot</w:t>
      </w:r>
      <w:r w:rsidR="00367FD2">
        <w:rPr>
          <w:rFonts w:ascii="Arial" w:hAnsi="Arial" w:cs="Arial"/>
          <w:sz w:val="20"/>
          <w:szCs w:val="20"/>
          <w:lang w:val="en-GB"/>
        </w:rPr>
        <w:t xml:space="preserve"> 6 (including four buildings)</w:t>
      </w:r>
      <w:r w:rsidRPr="005E25AD">
        <w:rPr>
          <w:rFonts w:ascii="Arial" w:hAnsi="Arial" w:cs="Arial"/>
          <w:sz w:val="20"/>
          <w:szCs w:val="20"/>
          <w:lang w:val="en-GB"/>
        </w:rPr>
        <w:t xml:space="preserve">.  </w:t>
      </w:r>
      <w:r w:rsidR="00CE0601">
        <w:rPr>
          <w:rFonts w:ascii="Arial" w:hAnsi="Arial" w:cs="Arial"/>
          <w:sz w:val="20"/>
          <w:szCs w:val="20"/>
          <w:lang w:val="en-GB"/>
        </w:rPr>
        <w:t>All buildings in l</w:t>
      </w:r>
      <w:r w:rsidRPr="005E25AD">
        <w:rPr>
          <w:rFonts w:ascii="Arial" w:hAnsi="Arial" w:cs="Arial"/>
          <w:sz w:val="20"/>
          <w:szCs w:val="20"/>
          <w:lang w:val="en-GB"/>
        </w:rPr>
        <w:t>ot</w:t>
      </w:r>
      <w:r w:rsidR="00CE0601">
        <w:rPr>
          <w:rFonts w:ascii="Arial" w:hAnsi="Arial" w:cs="Arial"/>
          <w:sz w:val="20"/>
          <w:szCs w:val="20"/>
          <w:lang w:val="en-GB"/>
        </w:rPr>
        <w:t xml:space="preserve"> 6</w:t>
      </w:r>
      <w:r w:rsidRPr="005E25AD">
        <w:rPr>
          <w:rFonts w:ascii="Arial" w:hAnsi="Arial" w:cs="Arial"/>
          <w:sz w:val="20"/>
          <w:szCs w:val="20"/>
          <w:lang w:val="en-GB"/>
        </w:rPr>
        <w:t xml:space="preserve"> must be priced </w:t>
      </w:r>
      <w:r w:rsidR="00452B2C">
        <w:rPr>
          <w:rFonts w:ascii="Arial" w:hAnsi="Arial" w:cs="Arial"/>
          <w:sz w:val="20"/>
          <w:szCs w:val="20"/>
          <w:lang w:val="en-GB"/>
        </w:rPr>
        <w:t>cumulatively</w:t>
      </w:r>
      <w:r w:rsidRPr="005E25AD">
        <w:rPr>
          <w:rFonts w:ascii="Arial" w:hAnsi="Arial" w:cs="Arial"/>
          <w:sz w:val="20"/>
          <w:szCs w:val="20"/>
          <w:lang w:val="en-GB"/>
        </w:rPr>
        <w:t xml:space="preserve">.  </w:t>
      </w:r>
    </w:p>
    <w:p w:rsidR="00BE5B47" w:rsidRDefault="00BE5B47" w:rsidP="00537D06">
      <w:pPr>
        <w:spacing w:after="0" w:line="240" w:lineRule="auto"/>
        <w:jc w:val="both"/>
        <w:rPr>
          <w:rFonts w:ascii="Arial" w:eastAsia="Times New Roman" w:hAnsi="Arial" w:cs="Arial"/>
          <w:sz w:val="20"/>
          <w:szCs w:val="20"/>
          <w:lang w:val="en-GB"/>
        </w:rPr>
      </w:pPr>
    </w:p>
    <w:p w:rsidR="00537D06" w:rsidRPr="005E25AD" w:rsidRDefault="00537D06" w:rsidP="00537D06">
      <w:pPr>
        <w:spacing w:after="0" w:line="240" w:lineRule="auto"/>
        <w:jc w:val="both"/>
        <w:rPr>
          <w:rFonts w:ascii="Arial" w:eastAsia="Times New Roman" w:hAnsi="Arial" w:cs="Arial"/>
          <w:sz w:val="20"/>
          <w:szCs w:val="20"/>
          <w:lang w:val="en-GB"/>
        </w:rPr>
      </w:pPr>
      <w:r w:rsidRPr="008729BC">
        <w:rPr>
          <w:rFonts w:ascii="Arial" w:eastAsia="Times New Roman" w:hAnsi="Arial" w:cs="Arial"/>
          <w:sz w:val="20"/>
          <w:szCs w:val="20"/>
          <w:lang w:val="en-GB"/>
        </w:rPr>
        <w:t xml:space="preserve">Procurement will be carried out in accordance with EBRD Procurement Policies and Rules with the exception of country eligibility restrictions defined within the KIDSF Rules and is open to tenderers from </w:t>
      </w:r>
      <w:r w:rsidRPr="008729BC">
        <w:rPr>
          <w:rFonts w:ascii="Arial" w:eastAsia="Times New Roman" w:hAnsi="Arial" w:cs="Arial"/>
          <w:sz w:val="20"/>
          <w:szCs w:val="20"/>
          <w:lang w:val="en-GB"/>
        </w:rPr>
        <w:lastRenderedPageBreak/>
        <w:t>the following Eligible Countries as of 1 March 201</w:t>
      </w:r>
      <w:r w:rsidR="00367FD2">
        <w:rPr>
          <w:rFonts w:ascii="Arial" w:eastAsia="Times New Roman" w:hAnsi="Arial" w:cs="Arial"/>
          <w:sz w:val="20"/>
          <w:szCs w:val="20"/>
          <w:lang w:val="en-GB"/>
        </w:rPr>
        <w:t>5</w:t>
      </w:r>
      <w:r w:rsidRPr="008729BC">
        <w:rPr>
          <w:rFonts w:ascii="Arial" w:eastAsia="Times New Roman" w:hAnsi="Arial" w:cs="Arial"/>
          <w:sz w:val="20"/>
          <w:szCs w:val="20"/>
          <w:lang w:val="en-GB"/>
        </w:rPr>
        <w:t>: the EU member states, Switzerland and the EBRD’s countries of operation.</w:t>
      </w:r>
    </w:p>
    <w:p w:rsidR="00537D06" w:rsidRPr="0028654A" w:rsidRDefault="00537D06" w:rsidP="0028654A">
      <w:pPr>
        <w:spacing w:after="0" w:line="240" w:lineRule="auto"/>
        <w:jc w:val="both"/>
        <w:rPr>
          <w:rFonts w:ascii="Arial" w:eastAsia="Times New Roman" w:hAnsi="Arial" w:cs="Arial"/>
          <w:sz w:val="20"/>
          <w:szCs w:val="20"/>
          <w:lang w:val="en-GB"/>
        </w:rPr>
      </w:pPr>
    </w:p>
    <w:p w:rsidR="0028654A" w:rsidRPr="0028654A" w:rsidRDefault="003B5554" w:rsidP="0028654A">
      <w:pPr>
        <w:spacing w:after="0" w:line="240" w:lineRule="auto"/>
        <w:jc w:val="both"/>
        <w:rPr>
          <w:rFonts w:ascii="Arial" w:eastAsia="Times New Roman" w:hAnsi="Arial" w:cs="Arial"/>
          <w:sz w:val="20"/>
          <w:szCs w:val="20"/>
          <w:lang w:val="en-GB"/>
        </w:rPr>
      </w:pPr>
      <w:r w:rsidRPr="0028654A">
        <w:rPr>
          <w:rFonts w:ascii="Arial" w:eastAsia="Times New Roman" w:hAnsi="Arial" w:cs="Arial"/>
          <w:sz w:val="20"/>
          <w:szCs w:val="20"/>
          <w:lang w:val="en-GB"/>
        </w:rPr>
        <w:t xml:space="preserve">To be qualified for the award of a contract, tenderers must satisfy the qualification requirements specified in the Tender Documents. </w:t>
      </w:r>
    </w:p>
    <w:p w:rsidR="0028654A" w:rsidRPr="0028654A" w:rsidRDefault="0028654A" w:rsidP="0028654A">
      <w:pPr>
        <w:spacing w:after="0" w:line="240" w:lineRule="auto"/>
        <w:jc w:val="both"/>
        <w:rPr>
          <w:rFonts w:ascii="Arial" w:eastAsia="Times New Roman" w:hAnsi="Arial" w:cs="Arial"/>
          <w:sz w:val="20"/>
          <w:szCs w:val="20"/>
          <w:lang w:val="en-GB"/>
        </w:rPr>
      </w:pPr>
    </w:p>
    <w:p w:rsidR="00EA4906" w:rsidRPr="0028654A" w:rsidRDefault="00EA4906" w:rsidP="0028654A">
      <w:pPr>
        <w:spacing w:after="0" w:line="240" w:lineRule="auto"/>
        <w:jc w:val="both"/>
        <w:rPr>
          <w:rFonts w:ascii="Arial" w:eastAsia="Times New Roman" w:hAnsi="Arial" w:cs="Arial"/>
          <w:sz w:val="20"/>
          <w:szCs w:val="20"/>
          <w:lang w:val="en-GB"/>
        </w:rPr>
      </w:pPr>
      <w:r w:rsidRPr="0028654A">
        <w:rPr>
          <w:rFonts w:ascii="Arial" w:eastAsia="Times New Roman" w:hAnsi="Arial" w:cs="Arial"/>
          <w:sz w:val="20"/>
          <w:szCs w:val="20"/>
          <w:lang w:val="en-GB"/>
        </w:rPr>
        <w:t xml:space="preserve">Tender documents may be obtained from the office at the address below upon payment of a non-refundable fee of </w:t>
      </w:r>
      <w:r w:rsidR="0060053D">
        <w:rPr>
          <w:rFonts w:ascii="Arial" w:eastAsia="Times New Roman" w:hAnsi="Arial" w:cs="Arial"/>
          <w:sz w:val="20"/>
          <w:szCs w:val="20"/>
          <w:lang w:val="en-GB"/>
        </w:rPr>
        <w:t>6</w:t>
      </w:r>
      <w:r w:rsidRPr="0028654A">
        <w:rPr>
          <w:rFonts w:ascii="Arial" w:eastAsia="Times New Roman" w:hAnsi="Arial" w:cs="Arial"/>
          <w:sz w:val="20"/>
          <w:szCs w:val="20"/>
          <w:lang w:val="en-GB"/>
        </w:rPr>
        <w:t>0 (</w:t>
      </w:r>
      <w:r w:rsidR="00D750CC">
        <w:rPr>
          <w:rFonts w:ascii="Arial" w:eastAsia="Times New Roman" w:hAnsi="Arial" w:cs="Arial"/>
          <w:sz w:val="20"/>
          <w:szCs w:val="20"/>
          <w:lang w:val="en-GB"/>
        </w:rPr>
        <w:t>sixty</w:t>
      </w:r>
      <w:r w:rsidRPr="0028654A">
        <w:rPr>
          <w:rFonts w:ascii="Arial" w:eastAsia="Times New Roman" w:hAnsi="Arial" w:cs="Arial"/>
          <w:sz w:val="20"/>
          <w:szCs w:val="20"/>
          <w:lang w:val="en-GB"/>
        </w:rPr>
        <w:t>) EURO or its equivalent in BGN. The method of payment will be direct deposit to the bank account below:</w:t>
      </w:r>
    </w:p>
    <w:p w:rsidR="00EA4906" w:rsidRPr="0028654A" w:rsidRDefault="00EA4906" w:rsidP="0028654A">
      <w:pPr>
        <w:spacing w:after="0" w:line="240" w:lineRule="auto"/>
        <w:jc w:val="both"/>
        <w:rPr>
          <w:rFonts w:ascii="Arial" w:eastAsia="Times New Roman" w:hAnsi="Arial" w:cs="Arial"/>
          <w:sz w:val="20"/>
          <w:szCs w:val="20"/>
          <w:lang w:val="en-GB"/>
        </w:rPr>
      </w:pPr>
    </w:p>
    <w:p w:rsidR="00EA4906" w:rsidRPr="000903F2" w:rsidRDefault="00EA4906" w:rsidP="0028654A">
      <w:pPr>
        <w:spacing w:after="0" w:line="240" w:lineRule="auto"/>
        <w:jc w:val="both"/>
        <w:rPr>
          <w:rFonts w:ascii="Arial" w:eastAsia="Times New Roman" w:hAnsi="Arial" w:cs="Arial"/>
          <w:b/>
          <w:sz w:val="20"/>
          <w:szCs w:val="20"/>
          <w:lang w:val="en-GB"/>
        </w:rPr>
      </w:pPr>
      <w:r w:rsidRPr="000903F2">
        <w:rPr>
          <w:rFonts w:ascii="Arial" w:eastAsia="Times New Roman" w:hAnsi="Arial" w:cs="Arial"/>
          <w:b/>
          <w:sz w:val="20"/>
          <w:szCs w:val="20"/>
          <w:lang w:val="en-GB"/>
        </w:rPr>
        <w:t>Bank name:</w:t>
      </w:r>
      <w:r w:rsidR="00B10822" w:rsidRPr="000903F2">
        <w:rPr>
          <w:rFonts w:ascii="Arial" w:eastAsia="Times New Roman" w:hAnsi="Arial" w:cs="Arial"/>
          <w:b/>
          <w:sz w:val="20"/>
          <w:szCs w:val="20"/>
          <w:lang w:val="en-GB"/>
        </w:rPr>
        <w:t xml:space="preserve"> Invest </w:t>
      </w:r>
      <w:r w:rsidR="00C856F2" w:rsidRPr="000903F2">
        <w:rPr>
          <w:rFonts w:ascii="Arial" w:eastAsia="Times New Roman" w:hAnsi="Arial" w:cs="Arial"/>
          <w:b/>
          <w:sz w:val="20"/>
          <w:szCs w:val="20"/>
          <w:lang w:val="en-GB"/>
        </w:rPr>
        <w:t>B</w:t>
      </w:r>
      <w:r w:rsidR="00B10822" w:rsidRPr="000903F2">
        <w:rPr>
          <w:rFonts w:ascii="Arial" w:eastAsia="Times New Roman" w:hAnsi="Arial" w:cs="Arial"/>
          <w:b/>
          <w:sz w:val="20"/>
          <w:szCs w:val="20"/>
          <w:lang w:val="en-GB"/>
        </w:rPr>
        <w:t>ank</w:t>
      </w:r>
      <w:r w:rsidRPr="000903F2">
        <w:rPr>
          <w:rFonts w:ascii="Arial" w:eastAsia="Times New Roman" w:hAnsi="Arial" w:cs="Arial"/>
          <w:b/>
          <w:sz w:val="20"/>
          <w:szCs w:val="20"/>
          <w:lang w:val="en-GB"/>
        </w:rPr>
        <w:t xml:space="preserve"> </w:t>
      </w:r>
    </w:p>
    <w:p w:rsidR="00EA4906" w:rsidRPr="000903F2" w:rsidRDefault="00EA4906" w:rsidP="0028654A">
      <w:pPr>
        <w:spacing w:after="0" w:line="240" w:lineRule="auto"/>
        <w:jc w:val="both"/>
        <w:rPr>
          <w:rFonts w:ascii="Arial" w:eastAsia="Times New Roman" w:hAnsi="Arial" w:cs="Arial"/>
          <w:b/>
          <w:sz w:val="20"/>
          <w:szCs w:val="20"/>
          <w:lang w:val="en-GB"/>
        </w:rPr>
      </w:pPr>
      <w:r w:rsidRPr="000903F2">
        <w:rPr>
          <w:rFonts w:ascii="Arial" w:eastAsia="Times New Roman" w:hAnsi="Arial" w:cs="Arial"/>
          <w:b/>
          <w:sz w:val="20"/>
          <w:szCs w:val="20"/>
          <w:lang w:val="en-GB"/>
        </w:rPr>
        <w:t>Account holder: Municipality of Plovdiv</w:t>
      </w:r>
    </w:p>
    <w:p w:rsidR="00EA4906" w:rsidRPr="000903F2" w:rsidRDefault="00EA4906" w:rsidP="0028654A">
      <w:pPr>
        <w:spacing w:after="0" w:line="240" w:lineRule="auto"/>
        <w:jc w:val="both"/>
        <w:rPr>
          <w:rFonts w:ascii="Arial" w:eastAsia="Times New Roman" w:hAnsi="Arial" w:cs="Arial"/>
          <w:b/>
          <w:sz w:val="20"/>
          <w:szCs w:val="20"/>
          <w:lang w:val="en-GB"/>
        </w:rPr>
      </w:pPr>
      <w:r w:rsidRPr="000903F2">
        <w:rPr>
          <w:rFonts w:ascii="Arial" w:eastAsia="Times New Roman" w:hAnsi="Arial" w:cs="Arial"/>
          <w:b/>
          <w:sz w:val="20"/>
          <w:szCs w:val="20"/>
          <w:lang w:val="en-GB"/>
        </w:rPr>
        <w:t>IBAN:</w:t>
      </w:r>
      <w:r w:rsidR="00B10822" w:rsidRPr="000903F2">
        <w:rPr>
          <w:rFonts w:ascii="Arial" w:eastAsia="Times New Roman" w:hAnsi="Arial" w:cs="Arial"/>
          <w:b/>
          <w:sz w:val="20"/>
          <w:szCs w:val="20"/>
          <w:lang w:val="en-GB"/>
        </w:rPr>
        <w:t xml:space="preserve"> BG23IORT73753102000001</w:t>
      </w:r>
    </w:p>
    <w:p w:rsidR="00EA4906" w:rsidRPr="000903F2" w:rsidRDefault="00EA4906" w:rsidP="0028654A">
      <w:pPr>
        <w:spacing w:after="0" w:line="240" w:lineRule="auto"/>
        <w:jc w:val="both"/>
        <w:rPr>
          <w:rFonts w:ascii="Arial" w:eastAsia="Times New Roman" w:hAnsi="Arial" w:cs="Arial"/>
          <w:b/>
          <w:sz w:val="20"/>
          <w:szCs w:val="20"/>
          <w:lang w:val="en-GB"/>
        </w:rPr>
      </w:pPr>
      <w:r w:rsidRPr="000903F2">
        <w:rPr>
          <w:rFonts w:ascii="Arial" w:eastAsia="Times New Roman" w:hAnsi="Arial" w:cs="Arial"/>
          <w:b/>
          <w:sz w:val="20"/>
          <w:szCs w:val="20"/>
          <w:lang w:val="en-GB"/>
        </w:rPr>
        <w:t>BIC/ SWIFT:</w:t>
      </w:r>
      <w:r w:rsidR="00B10822" w:rsidRPr="000903F2">
        <w:rPr>
          <w:rFonts w:ascii="Arial" w:eastAsia="Times New Roman" w:hAnsi="Arial" w:cs="Arial"/>
          <w:b/>
          <w:sz w:val="20"/>
          <w:szCs w:val="20"/>
          <w:lang w:val="en-GB"/>
        </w:rPr>
        <w:t xml:space="preserve"> IORTBGSF</w:t>
      </w:r>
      <w:r w:rsidRPr="000903F2">
        <w:rPr>
          <w:rFonts w:ascii="Arial" w:eastAsia="Times New Roman" w:hAnsi="Arial" w:cs="Arial"/>
          <w:b/>
          <w:sz w:val="20"/>
          <w:szCs w:val="20"/>
          <w:lang w:val="en-GB"/>
        </w:rPr>
        <w:t xml:space="preserve">  </w:t>
      </w:r>
    </w:p>
    <w:p w:rsidR="00EA4906" w:rsidRPr="0028654A" w:rsidRDefault="00EA4906" w:rsidP="0028654A">
      <w:pPr>
        <w:spacing w:after="0" w:line="240" w:lineRule="auto"/>
        <w:jc w:val="both"/>
        <w:rPr>
          <w:rFonts w:ascii="Arial" w:eastAsia="Times New Roman" w:hAnsi="Arial" w:cs="Arial"/>
          <w:sz w:val="20"/>
          <w:szCs w:val="20"/>
          <w:lang w:val="en-GB"/>
        </w:rPr>
      </w:pPr>
    </w:p>
    <w:p w:rsidR="00EA4906" w:rsidRPr="0028654A" w:rsidRDefault="00EA4906" w:rsidP="0028654A">
      <w:pPr>
        <w:spacing w:after="0" w:line="240" w:lineRule="auto"/>
        <w:jc w:val="both"/>
        <w:rPr>
          <w:rFonts w:ascii="Arial" w:eastAsia="Times New Roman" w:hAnsi="Arial" w:cs="Arial"/>
          <w:sz w:val="20"/>
          <w:szCs w:val="20"/>
          <w:lang w:val="en-GB"/>
        </w:rPr>
      </w:pPr>
      <w:r w:rsidRPr="0028654A">
        <w:rPr>
          <w:rFonts w:ascii="Arial" w:eastAsia="Times New Roman" w:hAnsi="Arial" w:cs="Arial"/>
          <w:sz w:val="20"/>
          <w:szCs w:val="20"/>
          <w:lang w:val="en-GB"/>
        </w:rPr>
        <w:t>The tender documents may be received on hand at the specified address or will be sent by courier. Upon receipt of appropriate evidence of payment of the non-refundable fee, the documents will promptly be dispatched by courier; however, no liability can be accepted for their loss or late delivery. In addition, if requested, the documents can be dispatched electronically after presentation by the prospective tenderer of an appropriate evidence of payment of the non-refundable fee. In the event of discrepancy between electronic and hard copies of the documents, the hard copy shall prevail.</w:t>
      </w:r>
    </w:p>
    <w:p w:rsidR="00CA0083" w:rsidRPr="005F4976" w:rsidRDefault="00EA4906" w:rsidP="005F4976">
      <w:pPr>
        <w:spacing w:after="0" w:line="240" w:lineRule="auto"/>
        <w:jc w:val="both"/>
        <w:rPr>
          <w:rFonts w:ascii="Arial" w:eastAsia="Times New Roman" w:hAnsi="Arial" w:cs="Arial"/>
          <w:sz w:val="20"/>
          <w:szCs w:val="20"/>
          <w:lang w:val="en-GB"/>
        </w:rPr>
      </w:pPr>
      <w:r w:rsidRPr="005F4976">
        <w:rPr>
          <w:rFonts w:ascii="Arial" w:eastAsia="Times New Roman" w:hAnsi="Arial" w:cs="Arial"/>
          <w:sz w:val="20"/>
          <w:szCs w:val="20"/>
          <w:lang w:val="en-GB"/>
        </w:rPr>
        <w:t>All tenders must be accompanied by a tender security. The amount and currency of the tender security shall be:</w:t>
      </w:r>
      <w:r w:rsidR="008945E7">
        <w:rPr>
          <w:rFonts w:ascii="Arial" w:eastAsia="Times New Roman" w:hAnsi="Arial" w:cs="Arial"/>
          <w:sz w:val="20"/>
          <w:szCs w:val="20"/>
          <w:lang w:val="en-GB"/>
        </w:rPr>
        <w:t xml:space="preserve"> </w:t>
      </w:r>
      <w:r w:rsidR="00CA0083" w:rsidRPr="005F4976">
        <w:rPr>
          <w:rFonts w:ascii="Arial" w:eastAsia="Times New Roman" w:hAnsi="Arial" w:cs="Arial"/>
          <w:sz w:val="20"/>
          <w:szCs w:val="20"/>
          <w:lang w:val="en-GB"/>
        </w:rPr>
        <w:t xml:space="preserve">24 800 (twenty four thousand and eight hundred) BGN for Lot </w:t>
      </w:r>
      <w:r w:rsidR="005E1735">
        <w:rPr>
          <w:rFonts w:ascii="Arial" w:eastAsia="Times New Roman" w:hAnsi="Arial" w:cs="Arial"/>
          <w:sz w:val="20"/>
          <w:szCs w:val="20"/>
          <w:lang w:val="en-GB"/>
        </w:rPr>
        <w:t>6</w:t>
      </w:r>
      <w:r w:rsidR="00CA0083" w:rsidRPr="005F4976">
        <w:rPr>
          <w:rFonts w:ascii="Arial" w:eastAsia="Times New Roman" w:hAnsi="Arial" w:cs="Arial"/>
          <w:sz w:val="20"/>
          <w:szCs w:val="20"/>
          <w:lang w:val="en-GB"/>
        </w:rPr>
        <w:t xml:space="preserve"> </w:t>
      </w:r>
      <w:r w:rsidR="005E1735">
        <w:rPr>
          <w:rFonts w:ascii="Arial" w:eastAsia="Times New Roman" w:hAnsi="Arial" w:cs="Arial"/>
          <w:sz w:val="20"/>
          <w:szCs w:val="20"/>
          <w:lang w:val="en-GB"/>
        </w:rPr>
        <w:t>–</w:t>
      </w:r>
      <w:r w:rsidR="00CA0083" w:rsidRPr="005F4976">
        <w:rPr>
          <w:rFonts w:ascii="Arial" w:eastAsia="Times New Roman" w:hAnsi="Arial" w:cs="Arial"/>
          <w:sz w:val="20"/>
          <w:szCs w:val="20"/>
          <w:lang w:val="en-GB"/>
        </w:rPr>
        <w:t xml:space="preserve"> </w:t>
      </w:r>
      <w:r w:rsidR="00F145C7">
        <w:rPr>
          <w:rFonts w:ascii="Arial" w:eastAsia="Times New Roman" w:hAnsi="Arial" w:cs="Arial"/>
          <w:sz w:val="20"/>
          <w:szCs w:val="20"/>
          <w:lang w:val="en-GB"/>
        </w:rPr>
        <w:t>Central</w:t>
      </w:r>
      <w:r w:rsidR="005E1735">
        <w:rPr>
          <w:rFonts w:ascii="Arial" w:eastAsia="Times New Roman" w:hAnsi="Arial" w:cs="Arial"/>
          <w:sz w:val="20"/>
          <w:szCs w:val="20"/>
          <w:lang w:val="en-GB"/>
        </w:rPr>
        <w:t xml:space="preserve"> </w:t>
      </w:r>
      <w:r w:rsidR="00F145C7">
        <w:rPr>
          <w:rFonts w:ascii="Arial" w:eastAsia="Times New Roman" w:hAnsi="Arial" w:cs="Arial"/>
          <w:sz w:val="20"/>
          <w:szCs w:val="20"/>
          <w:lang w:val="en-GB"/>
        </w:rPr>
        <w:t>Residential</w:t>
      </w:r>
      <w:r w:rsidR="005E1735">
        <w:rPr>
          <w:rFonts w:ascii="Arial" w:eastAsia="Times New Roman" w:hAnsi="Arial" w:cs="Arial"/>
          <w:sz w:val="20"/>
          <w:szCs w:val="20"/>
          <w:lang w:val="en-GB"/>
        </w:rPr>
        <w:t xml:space="preserve"> Area</w:t>
      </w:r>
      <w:r w:rsidR="00CA0083" w:rsidRPr="005F4976">
        <w:rPr>
          <w:rFonts w:ascii="Arial" w:eastAsia="Times New Roman" w:hAnsi="Arial" w:cs="Arial"/>
          <w:sz w:val="20"/>
          <w:szCs w:val="20"/>
          <w:lang w:val="en-GB"/>
        </w:rPr>
        <w:t>;</w:t>
      </w:r>
    </w:p>
    <w:p w:rsidR="00CA0083" w:rsidRPr="005F4976" w:rsidRDefault="00CA0083" w:rsidP="005F4976">
      <w:pPr>
        <w:spacing w:after="0" w:line="240" w:lineRule="auto"/>
        <w:jc w:val="both"/>
        <w:rPr>
          <w:rFonts w:ascii="Arial" w:eastAsia="Times New Roman" w:hAnsi="Arial" w:cs="Arial"/>
          <w:sz w:val="20"/>
          <w:szCs w:val="20"/>
          <w:lang w:val="en-GB"/>
        </w:rPr>
      </w:pPr>
    </w:p>
    <w:p w:rsidR="00EA4906" w:rsidRPr="005F4976" w:rsidRDefault="00EA4906" w:rsidP="005F4976">
      <w:pPr>
        <w:spacing w:after="0" w:line="240" w:lineRule="auto"/>
        <w:jc w:val="both"/>
        <w:rPr>
          <w:rFonts w:ascii="Arial" w:eastAsia="Times New Roman" w:hAnsi="Arial" w:cs="Arial"/>
          <w:sz w:val="20"/>
          <w:szCs w:val="20"/>
          <w:lang w:val="en-GB"/>
        </w:rPr>
      </w:pPr>
      <w:r w:rsidRPr="005F4976">
        <w:rPr>
          <w:rFonts w:ascii="Arial" w:eastAsia="Times New Roman" w:hAnsi="Arial" w:cs="Arial"/>
          <w:sz w:val="20"/>
          <w:szCs w:val="20"/>
          <w:lang w:val="en-GB"/>
        </w:rPr>
        <w:t>The Tender Security may be in the form of a bank guarantee or may be a deposit paid by a bank transfer to the following account:</w:t>
      </w:r>
    </w:p>
    <w:p w:rsidR="00EA4906" w:rsidRPr="005F4976" w:rsidRDefault="00EA4906" w:rsidP="005F4976">
      <w:pPr>
        <w:spacing w:after="0" w:line="240" w:lineRule="auto"/>
        <w:jc w:val="both"/>
        <w:rPr>
          <w:rFonts w:ascii="Arial" w:eastAsia="Times New Roman" w:hAnsi="Arial" w:cs="Arial"/>
          <w:sz w:val="20"/>
          <w:szCs w:val="20"/>
          <w:lang w:val="en-GB"/>
        </w:rPr>
      </w:pPr>
    </w:p>
    <w:p w:rsidR="00EA4906" w:rsidRPr="001C6A32" w:rsidRDefault="00EA4906" w:rsidP="005F4976">
      <w:pPr>
        <w:spacing w:after="0" w:line="240" w:lineRule="auto"/>
        <w:jc w:val="both"/>
        <w:rPr>
          <w:rFonts w:ascii="Arial" w:eastAsia="Times New Roman" w:hAnsi="Arial" w:cs="Arial"/>
          <w:b/>
          <w:sz w:val="20"/>
          <w:szCs w:val="20"/>
          <w:lang w:val="en-GB"/>
        </w:rPr>
      </w:pPr>
      <w:r w:rsidRPr="001C6A32">
        <w:rPr>
          <w:rFonts w:ascii="Arial" w:eastAsia="Times New Roman" w:hAnsi="Arial" w:cs="Arial"/>
          <w:b/>
          <w:sz w:val="20"/>
          <w:szCs w:val="20"/>
          <w:lang w:val="en-GB"/>
        </w:rPr>
        <w:t>Account holder: Municipality of Plovdiv</w:t>
      </w:r>
    </w:p>
    <w:p w:rsidR="00EA4906" w:rsidRPr="001C6A32" w:rsidRDefault="00EA4906" w:rsidP="005F4976">
      <w:pPr>
        <w:spacing w:after="0" w:line="240" w:lineRule="auto"/>
        <w:jc w:val="both"/>
        <w:rPr>
          <w:rFonts w:ascii="Arial" w:eastAsia="Times New Roman" w:hAnsi="Arial" w:cs="Arial"/>
          <w:b/>
          <w:sz w:val="20"/>
          <w:szCs w:val="20"/>
          <w:lang w:val="en-GB"/>
        </w:rPr>
      </w:pPr>
      <w:r w:rsidRPr="001C6A32">
        <w:rPr>
          <w:rFonts w:ascii="Arial" w:eastAsia="Times New Roman" w:hAnsi="Arial" w:cs="Arial"/>
          <w:b/>
          <w:sz w:val="20"/>
          <w:szCs w:val="20"/>
          <w:lang w:val="en-GB"/>
        </w:rPr>
        <w:t>Bank:</w:t>
      </w:r>
      <w:r w:rsidR="00C856F2" w:rsidRPr="001C6A32">
        <w:rPr>
          <w:rFonts w:ascii="Arial" w:eastAsia="Times New Roman" w:hAnsi="Arial" w:cs="Arial"/>
          <w:b/>
          <w:sz w:val="20"/>
          <w:szCs w:val="20"/>
          <w:lang w:val="en-GB"/>
        </w:rPr>
        <w:t xml:space="preserve"> Invest Bank</w:t>
      </w:r>
      <w:r w:rsidRPr="001C6A32">
        <w:rPr>
          <w:rFonts w:ascii="Arial" w:eastAsia="Times New Roman" w:hAnsi="Arial" w:cs="Arial"/>
          <w:b/>
          <w:sz w:val="20"/>
          <w:szCs w:val="20"/>
          <w:lang w:val="en-GB"/>
        </w:rPr>
        <w:t xml:space="preserve"> </w:t>
      </w:r>
    </w:p>
    <w:p w:rsidR="00EA4906" w:rsidRPr="001C6A32" w:rsidRDefault="00EA4906" w:rsidP="005F4976">
      <w:pPr>
        <w:spacing w:after="0" w:line="240" w:lineRule="auto"/>
        <w:jc w:val="both"/>
        <w:rPr>
          <w:rFonts w:ascii="Arial" w:eastAsia="Times New Roman" w:hAnsi="Arial" w:cs="Arial"/>
          <w:b/>
          <w:sz w:val="20"/>
          <w:szCs w:val="20"/>
          <w:lang w:val="en-GB"/>
        </w:rPr>
      </w:pPr>
      <w:r w:rsidRPr="001C6A32">
        <w:rPr>
          <w:rFonts w:ascii="Arial" w:eastAsia="Times New Roman" w:hAnsi="Arial" w:cs="Arial"/>
          <w:b/>
          <w:sz w:val="20"/>
          <w:szCs w:val="20"/>
          <w:lang w:val="en-GB"/>
        </w:rPr>
        <w:t>IBAN:</w:t>
      </w:r>
      <w:r w:rsidR="00C856F2" w:rsidRPr="001C6A32">
        <w:rPr>
          <w:rFonts w:ascii="Arial" w:eastAsia="Times New Roman" w:hAnsi="Arial" w:cs="Arial"/>
          <w:b/>
          <w:sz w:val="20"/>
          <w:szCs w:val="20"/>
          <w:lang w:val="en-GB"/>
        </w:rPr>
        <w:t xml:space="preserve"> BG5</w:t>
      </w:r>
      <w:r w:rsidR="00E27937">
        <w:rPr>
          <w:rFonts w:ascii="Arial" w:eastAsia="Times New Roman" w:hAnsi="Arial" w:cs="Arial"/>
          <w:b/>
          <w:sz w:val="20"/>
          <w:szCs w:val="20"/>
          <w:lang w:val="en-GB"/>
        </w:rPr>
        <w:t>7</w:t>
      </w:r>
      <w:r w:rsidR="00C856F2" w:rsidRPr="001C6A32">
        <w:rPr>
          <w:rFonts w:ascii="Arial" w:eastAsia="Times New Roman" w:hAnsi="Arial" w:cs="Arial"/>
          <w:b/>
          <w:sz w:val="20"/>
          <w:szCs w:val="20"/>
          <w:lang w:val="en-GB"/>
        </w:rPr>
        <w:t>IORT73753302000003</w:t>
      </w:r>
      <w:r w:rsidRPr="001C6A32">
        <w:rPr>
          <w:rFonts w:ascii="Arial" w:eastAsia="Times New Roman" w:hAnsi="Arial" w:cs="Arial"/>
          <w:b/>
          <w:sz w:val="20"/>
          <w:szCs w:val="20"/>
          <w:lang w:val="en-GB"/>
        </w:rPr>
        <w:t xml:space="preserve">  </w:t>
      </w:r>
    </w:p>
    <w:p w:rsidR="00EA4906" w:rsidRPr="001C6A32" w:rsidRDefault="00EA4906" w:rsidP="005F4976">
      <w:pPr>
        <w:spacing w:after="0" w:line="240" w:lineRule="auto"/>
        <w:jc w:val="both"/>
        <w:rPr>
          <w:rFonts w:ascii="Arial" w:eastAsia="Times New Roman" w:hAnsi="Arial" w:cs="Arial"/>
          <w:b/>
          <w:sz w:val="20"/>
          <w:szCs w:val="20"/>
          <w:lang w:val="en-GB"/>
        </w:rPr>
      </w:pPr>
      <w:r w:rsidRPr="001C6A32">
        <w:rPr>
          <w:rFonts w:ascii="Arial" w:eastAsia="Times New Roman" w:hAnsi="Arial" w:cs="Arial"/>
          <w:b/>
          <w:sz w:val="20"/>
          <w:szCs w:val="20"/>
          <w:lang w:val="en-GB"/>
        </w:rPr>
        <w:t>BIC/ SWIFT:</w:t>
      </w:r>
      <w:r w:rsidR="00C856F2" w:rsidRPr="001C6A32">
        <w:rPr>
          <w:rFonts w:ascii="Arial" w:eastAsia="Times New Roman" w:hAnsi="Arial" w:cs="Arial"/>
          <w:b/>
          <w:sz w:val="20"/>
          <w:szCs w:val="20"/>
          <w:lang w:val="en-GB"/>
        </w:rPr>
        <w:t xml:space="preserve"> IORTBGSF</w:t>
      </w:r>
      <w:r w:rsidRPr="001C6A32">
        <w:rPr>
          <w:rFonts w:ascii="Arial" w:eastAsia="Times New Roman" w:hAnsi="Arial" w:cs="Arial"/>
          <w:b/>
          <w:sz w:val="20"/>
          <w:szCs w:val="20"/>
          <w:lang w:val="en-GB"/>
        </w:rPr>
        <w:t xml:space="preserve">  </w:t>
      </w:r>
    </w:p>
    <w:p w:rsidR="00EA4906" w:rsidRPr="005F4976" w:rsidRDefault="00EA4906" w:rsidP="005F4976">
      <w:pPr>
        <w:spacing w:after="0" w:line="240" w:lineRule="auto"/>
        <w:jc w:val="both"/>
        <w:rPr>
          <w:rFonts w:ascii="Arial" w:eastAsia="Times New Roman" w:hAnsi="Arial" w:cs="Arial"/>
          <w:sz w:val="20"/>
          <w:szCs w:val="20"/>
          <w:lang w:val="en-GB"/>
        </w:rPr>
      </w:pPr>
    </w:p>
    <w:p w:rsidR="00EA4906" w:rsidRPr="005F4976" w:rsidRDefault="00EA4906" w:rsidP="005F4976">
      <w:pPr>
        <w:spacing w:after="0" w:line="240" w:lineRule="auto"/>
        <w:jc w:val="both"/>
        <w:rPr>
          <w:rFonts w:ascii="Arial" w:eastAsia="Times New Roman" w:hAnsi="Arial" w:cs="Arial"/>
          <w:sz w:val="20"/>
          <w:szCs w:val="20"/>
          <w:lang w:val="en-GB"/>
        </w:rPr>
      </w:pPr>
      <w:r w:rsidRPr="005F4976">
        <w:rPr>
          <w:rFonts w:ascii="Arial" w:eastAsia="Times New Roman" w:hAnsi="Arial" w:cs="Arial"/>
          <w:sz w:val="20"/>
          <w:szCs w:val="20"/>
          <w:lang w:val="en-GB"/>
        </w:rPr>
        <w:t xml:space="preserve">The tender security of a JVCA can be in the name of a partner of the JVCA on condition that the tender security clearly specifies the names of all partners of the JVCA and states that the Security is submitted for and on behalf of the JVCA. </w:t>
      </w:r>
    </w:p>
    <w:p w:rsidR="00EA4906" w:rsidRPr="005F4976" w:rsidRDefault="00EA4906" w:rsidP="005F4976">
      <w:pPr>
        <w:spacing w:after="0" w:line="240" w:lineRule="auto"/>
        <w:jc w:val="both"/>
        <w:rPr>
          <w:rFonts w:ascii="Arial" w:eastAsia="Times New Roman" w:hAnsi="Arial" w:cs="Arial"/>
          <w:sz w:val="20"/>
          <w:szCs w:val="20"/>
          <w:lang w:val="en-GB"/>
        </w:rPr>
      </w:pPr>
    </w:p>
    <w:p w:rsidR="00EA4906" w:rsidRPr="005F4976" w:rsidRDefault="00EA4906" w:rsidP="005F4976">
      <w:pPr>
        <w:spacing w:after="0" w:line="240" w:lineRule="auto"/>
        <w:jc w:val="both"/>
        <w:rPr>
          <w:rFonts w:ascii="Arial" w:eastAsia="Times New Roman" w:hAnsi="Arial" w:cs="Arial"/>
          <w:sz w:val="20"/>
          <w:szCs w:val="20"/>
          <w:lang w:val="en-GB"/>
        </w:rPr>
      </w:pPr>
      <w:r w:rsidRPr="005F4976">
        <w:rPr>
          <w:rFonts w:ascii="Arial" w:eastAsia="Times New Roman" w:hAnsi="Arial" w:cs="Arial"/>
          <w:sz w:val="20"/>
          <w:szCs w:val="20"/>
          <w:lang w:val="en-GB"/>
        </w:rPr>
        <w:t xml:space="preserve">Tenders must be delivered to the office at the address below on or before </w:t>
      </w:r>
      <w:r w:rsidR="006A2380" w:rsidRPr="006A2380">
        <w:rPr>
          <w:rFonts w:ascii="Arial" w:eastAsia="Times New Roman" w:hAnsi="Arial" w:cs="Arial"/>
          <w:sz w:val="20"/>
          <w:szCs w:val="20"/>
          <w:lang w:val="en-GB"/>
        </w:rPr>
        <w:t>10.07.</w:t>
      </w:r>
      <w:r w:rsidR="00B71DF2" w:rsidRPr="006A2380">
        <w:rPr>
          <w:rFonts w:ascii="Arial" w:eastAsia="Times New Roman" w:hAnsi="Arial" w:cs="Arial"/>
          <w:sz w:val="20"/>
          <w:szCs w:val="20"/>
          <w:lang w:val="en-GB"/>
        </w:rPr>
        <w:t>201</w:t>
      </w:r>
      <w:r w:rsidR="007E6366" w:rsidRPr="006A2380">
        <w:rPr>
          <w:rFonts w:ascii="Arial" w:eastAsia="Times New Roman" w:hAnsi="Arial" w:cs="Arial"/>
          <w:sz w:val="20"/>
          <w:szCs w:val="20"/>
          <w:lang w:val="en-GB"/>
        </w:rPr>
        <w:t>5</w:t>
      </w:r>
      <w:r w:rsidRPr="006A2380">
        <w:rPr>
          <w:rFonts w:ascii="Arial" w:eastAsia="Times New Roman" w:hAnsi="Arial" w:cs="Arial"/>
          <w:sz w:val="20"/>
          <w:szCs w:val="20"/>
          <w:lang w:val="en-GB"/>
        </w:rPr>
        <w:t>,</w:t>
      </w:r>
      <w:r w:rsidRPr="005F4976">
        <w:rPr>
          <w:rFonts w:ascii="Arial" w:eastAsia="Times New Roman" w:hAnsi="Arial" w:cs="Arial"/>
          <w:sz w:val="20"/>
          <w:szCs w:val="20"/>
          <w:lang w:val="en-GB"/>
        </w:rPr>
        <w:t xml:space="preserve"> 14</w:t>
      </w:r>
      <w:r w:rsidR="005F4976">
        <w:rPr>
          <w:rFonts w:ascii="Arial" w:eastAsia="Times New Roman" w:hAnsi="Arial" w:cs="Arial"/>
          <w:sz w:val="20"/>
          <w:szCs w:val="20"/>
          <w:lang w:val="en-GB"/>
        </w:rPr>
        <w:t>.00</w:t>
      </w:r>
      <w:r w:rsidRPr="005F4976">
        <w:rPr>
          <w:rFonts w:ascii="Arial" w:eastAsia="Times New Roman" w:hAnsi="Arial" w:cs="Arial"/>
          <w:sz w:val="20"/>
          <w:szCs w:val="20"/>
          <w:lang w:val="en-GB"/>
        </w:rPr>
        <w:t xml:space="preserve"> h</w:t>
      </w:r>
      <w:r w:rsidR="005F4976">
        <w:rPr>
          <w:rFonts w:ascii="Arial" w:eastAsia="Times New Roman" w:hAnsi="Arial" w:cs="Arial"/>
          <w:sz w:val="20"/>
          <w:szCs w:val="20"/>
          <w:lang w:val="en-GB"/>
        </w:rPr>
        <w:t xml:space="preserve"> local time</w:t>
      </w:r>
      <w:r w:rsidRPr="005F4976">
        <w:rPr>
          <w:rFonts w:ascii="Arial" w:eastAsia="Times New Roman" w:hAnsi="Arial" w:cs="Arial"/>
          <w:sz w:val="20"/>
          <w:szCs w:val="20"/>
          <w:lang w:val="en-GB"/>
        </w:rPr>
        <w:t>, at which time they will be opened in the presence of those tenderers’ representatives who choose to attend.</w:t>
      </w:r>
    </w:p>
    <w:p w:rsidR="00EA4906" w:rsidRPr="005F4976" w:rsidRDefault="00EA4906" w:rsidP="00F1566F">
      <w:pPr>
        <w:spacing w:after="0" w:line="240" w:lineRule="auto"/>
        <w:jc w:val="both"/>
        <w:rPr>
          <w:rFonts w:ascii="Arial" w:eastAsia="Times New Roman" w:hAnsi="Arial" w:cs="Arial"/>
          <w:sz w:val="20"/>
          <w:szCs w:val="20"/>
          <w:lang w:val="en-GB"/>
        </w:rPr>
      </w:pPr>
    </w:p>
    <w:p w:rsidR="00EA4906" w:rsidRPr="005F4976" w:rsidRDefault="00EA4906" w:rsidP="00F1566F">
      <w:pPr>
        <w:spacing w:after="0" w:line="240" w:lineRule="auto"/>
        <w:jc w:val="both"/>
        <w:rPr>
          <w:rFonts w:ascii="Arial" w:eastAsia="Times New Roman" w:hAnsi="Arial" w:cs="Arial"/>
          <w:sz w:val="20"/>
          <w:szCs w:val="20"/>
          <w:lang w:val="en-GB"/>
        </w:rPr>
      </w:pPr>
      <w:r w:rsidRPr="005F4976">
        <w:rPr>
          <w:rFonts w:ascii="Arial" w:eastAsia="Times New Roman" w:hAnsi="Arial" w:cs="Arial"/>
          <w:sz w:val="20"/>
          <w:szCs w:val="20"/>
          <w:lang w:val="en-GB"/>
        </w:rPr>
        <w:t>A register of potential tenderers who have purchased the tender documents may be inspected at the address below.</w:t>
      </w:r>
    </w:p>
    <w:p w:rsidR="00EA4906" w:rsidRDefault="00EA4906" w:rsidP="00F1566F">
      <w:pPr>
        <w:spacing w:before="120" w:after="0" w:line="240" w:lineRule="auto"/>
        <w:jc w:val="both"/>
        <w:rPr>
          <w:rFonts w:ascii="Arial" w:hAnsi="Arial" w:cs="Arial"/>
          <w:sz w:val="20"/>
          <w:szCs w:val="20"/>
          <w:lang w:val="en-GB"/>
        </w:rPr>
      </w:pPr>
      <w:r w:rsidRPr="005E25AD">
        <w:rPr>
          <w:rFonts w:ascii="Arial" w:hAnsi="Arial" w:cs="Arial"/>
          <w:sz w:val="20"/>
          <w:szCs w:val="20"/>
          <w:lang w:val="en-GB"/>
        </w:rPr>
        <w:t>Prospective tenderers may obtain further information from, and inspect and acquire the tender documents at, the following office:</w:t>
      </w:r>
    </w:p>
    <w:p w:rsidR="00D77003" w:rsidRPr="005E25AD" w:rsidRDefault="00D77003" w:rsidP="00F1566F">
      <w:pPr>
        <w:spacing w:before="120" w:after="0" w:line="240" w:lineRule="auto"/>
        <w:jc w:val="both"/>
        <w:rPr>
          <w:rFonts w:ascii="Arial" w:hAnsi="Arial" w:cs="Arial"/>
          <w:sz w:val="20"/>
          <w:szCs w:val="20"/>
          <w:lang w:val="en-GB"/>
        </w:rPr>
      </w:pPr>
    </w:p>
    <w:p w:rsidR="00D77003" w:rsidRPr="00D77003" w:rsidRDefault="00D77003" w:rsidP="005F4976">
      <w:pPr>
        <w:tabs>
          <w:tab w:val="right" w:pos="7254"/>
        </w:tabs>
        <w:spacing w:after="0" w:line="240" w:lineRule="auto"/>
        <w:jc w:val="both"/>
        <w:rPr>
          <w:rFonts w:ascii="Arial" w:hAnsi="Arial" w:cs="Arial"/>
          <w:b/>
          <w:i/>
          <w:sz w:val="20"/>
          <w:szCs w:val="20"/>
          <w:lang w:val="en-GB"/>
        </w:rPr>
      </w:pPr>
      <w:r w:rsidRPr="00D77003">
        <w:rPr>
          <w:rFonts w:ascii="Arial" w:hAnsi="Arial" w:cs="Arial"/>
          <w:b/>
          <w:sz w:val="20"/>
          <w:szCs w:val="20"/>
          <w:lang w:val="en-GB"/>
        </w:rPr>
        <w:t xml:space="preserve">Attention: </w:t>
      </w:r>
      <w:r w:rsidR="000903F2">
        <w:rPr>
          <w:rFonts w:ascii="Arial" w:hAnsi="Arial" w:cs="Arial"/>
          <w:b/>
          <w:sz w:val="20"/>
          <w:szCs w:val="20"/>
          <w:lang w:val="en-GB"/>
        </w:rPr>
        <w:t xml:space="preserve">Yana </w:t>
      </w:r>
      <w:proofErr w:type="spellStart"/>
      <w:r w:rsidR="000903F2">
        <w:rPr>
          <w:rFonts w:ascii="Arial" w:hAnsi="Arial" w:cs="Arial"/>
          <w:b/>
          <w:sz w:val="20"/>
          <w:szCs w:val="20"/>
          <w:lang w:val="en-GB"/>
        </w:rPr>
        <w:t>Bruseva</w:t>
      </w:r>
      <w:proofErr w:type="spellEnd"/>
    </w:p>
    <w:p w:rsidR="00D77003" w:rsidRPr="00D77003" w:rsidRDefault="00D77003" w:rsidP="005F4976">
      <w:pPr>
        <w:tabs>
          <w:tab w:val="right" w:pos="7254"/>
        </w:tabs>
        <w:spacing w:after="0" w:line="240" w:lineRule="auto"/>
        <w:jc w:val="both"/>
        <w:rPr>
          <w:rFonts w:ascii="Arial" w:hAnsi="Arial" w:cs="Arial"/>
          <w:sz w:val="20"/>
          <w:szCs w:val="20"/>
          <w:lang w:val="en-GB"/>
        </w:rPr>
      </w:pPr>
      <w:r w:rsidRPr="00D77003">
        <w:rPr>
          <w:rFonts w:ascii="Arial" w:hAnsi="Arial" w:cs="Arial"/>
          <w:sz w:val="20"/>
          <w:szCs w:val="20"/>
          <w:lang w:val="en-GB"/>
        </w:rPr>
        <w:t>Municipality of Plovdiv, Procurement department</w:t>
      </w:r>
    </w:p>
    <w:p w:rsidR="00D77003" w:rsidRPr="00D77003" w:rsidRDefault="00D77003" w:rsidP="005F4976">
      <w:pPr>
        <w:tabs>
          <w:tab w:val="right" w:pos="7254"/>
        </w:tabs>
        <w:spacing w:after="0" w:line="240" w:lineRule="auto"/>
        <w:jc w:val="both"/>
        <w:rPr>
          <w:rFonts w:ascii="Arial" w:hAnsi="Arial" w:cs="Arial"/>
          <w:sz w:val="20"/>
          <w:szCs w:val="20"/>
          <w:lang w:val="en-GB"/>
        </w:rPr>
      </w:pPr>
      <w:r w:rsidRPr="00D77003">
        <w:rPr>
          <w:rFonts w:ascii="Arial" w:hAnsi="Arial" w:cs="Arial"/>
          <w:sz w:val="20"/>
          <w:szCs w:val="20"/>
          <w:lang w:val="en-GB"/>
        </w:rPr>
        <w:t>Street Address: 1 Central Squire</w:t>
      </w:r>
      <w:r w:rsidR="000903F2">
        <w:rPr>
          <w:rFonts w:ascii="Arial" w:hAnsi="Arial" w:cs="Arial"/>
          <w:sz w:val="20"/>
          <w:szCs w:val="20"/>
          <w:lang w:val="en-GB"/>
        </w:rPr>
        <w:t xml:space="preserve">, room 1, floor 4 </w:t>
      </w:r>
    </w:p>
    <w:p w:rsidR="00D77003" w:rsidRPr="00D77003" w:rsidRDefault="00D77003" w:rsidP="005F4976">
      <w:pPr>
        <w:tabs>
          <w:tab w:val="right" w:pos="7254"/>
        </w:tabs>
        <w:spacing w:after="0" w:line="240" w:lineRule="auto"/>
        <w:jc w:val="both"/>
        <w:rPr>
          <w:rFonts w:ascii="Arial" w:hAnsi="Arial" w:cs="Arial"/>
          <w:sz w:val="20"/>
          <w:szCs w:val="20"/>
          <w:lang w:val="en-GB"/>
        </w:rPr>
      </w:pPr>
      <w:r w:rsidRPr="00D77003">
        <w:rPr>
          <w:rFonts w:ascii="Arial" w:hAnsi="Arial" w:cs="Arial"/>
          <w:sz w:val="20"/>
          <w:szCs w:val="20"/>
          <w:lang w:val="en-GB"/>
        </w:rPr>
        <w:t>City: Plovdiv</w:t>
      </w:r>
    </w:p>
    <w:p w:rsidR="00D77003" w:rsidRPr="00D77003" w:rsidRDefault="00D77003" w:rsidP="005F4976">
      <w:pPr>
        <w:tabs>
          <w:tab w:val="right" w:pos="7254"/>
        </w:tabs>
        <w:spacing w:after="0" w:line="240" w:lineRule="auto"/>
        <w:jc w:val="both"/>
        <w:rPr>
          <w:rFonts w:ascii="Arial" w:hAnsi="Arial" w:cs="Arial"/>
          <w:sz w:val="20"/>
          <w:szCs w:val="20"/>
          <w:lang w:val="en-GB"/>
        </w:rPr>
      </w:pPr>
      <w:r w:rsidRPr="00D77003">
        <w:rPr>
          <w:rFonts w:ascii="Arial" w:hAnsi="Arial" w:cs="Arial"/>
          <w:sz w:val="20"/>
          <w:szCs w:val="20"/>
          <w:lang w:val="en-GB"/>
        </w:rPr>
        <w:t>Postal Code: 4000</w:t>
      </w:r>
    </w:p>
    <w:p w:rsidR="00D77003" w:rsidRPr="00D77003" w:rsidRDefault="00D77003" w:rsidP="005F4976">
      <w:pPr>
        <w:tabs>
          <w:tab w:val="right" w:pos="7254"/>
        </w:tabs>
        <w:spacing w:after="0" w:line="240" w:lineRule="auto"/>
        <w:jc w:val="both"/>
        <w:rPr>
          <w:rFonts w:ascii="Arial" w:hAnsi="Arial" w:cs="Arial"/>
          <w:sz w:val="20"/>
          <w:szCs w:val="20"/>
          <w:lang w:val="en-GB"/>
        </w:rPr>
      </w:pPr>
      <w:r w:rsidRPr="00D77003">
        <w:rPr>
          <w:rFonts w:ascii="Arial" w:hAnsi="Arial" w:cs="Arial"/>
          <w:sz w:val="20"/>
          <w:szCs w:val="20"/>
          <w:lang w:val="en-GB"/>
        </w:rPr>
        <w:t>Country: Bulgaria</w:t>
      </w:r>
    </w:p>
    <w:p w:rsidR="00D77003" w:rsidRPr="00D77003" w:rsidRDefault="00D77003" w:rsidP="005F4976">
      <w:pPr>
        <w:spacing w:after="0" w:line="240" w:lineRule="auto"/>
        <w:jc w:val="both"/>
        <w:rPr>
          <w:rFonts w:ascii="Arial" w:hAnsi="Arial" w:cs="Arial"/>
          <w:sz w:val="20"/>
          <w:szCs w:val="20"/>
          <w:lang w:val="en-GB"/>
        </w:rPr>
      </w:pPr>
      <w:r w:rsidRPr="00D77003">
        <w:rPr>
          <w:rFonts w:ascii="Arial" w:hAnsi="Arial" w:cs="Arial"/>
          <w:sz w:val="20"/>
          <w:szCs w:val="20"/>
          <w:lang w:val="en-GB"/>
        </w:rPr>
        <w:t xml:space="preserve">Facsimile number: </w:t>
      </w:r>
      <w:r w:rsidRPr="00D77003">
        <w:t xml:space="preserve"> +</w:t>
      </w:r>
      <w:proofErr w:type="gramStart"/>
      <w:r w:rsidRPr="00D77003">
        <w:rPr>
          <w:rFonts w:ascii="Arial" w:hAnsi="Arial" w:cs="Arial"/>
          <w:sz w:val="20"/>
          <w:szCs w:val="20"/>
          <w:lang w:val="en-GB"/>
        </w:rPr>
        <w:t>359  32</w:t>
      </w:r>
      <w:proofErr w:type="gramEnd"/>
      <w:r w:rsidRPr="00D77003">
        <w:rPr>
          <w:rFonts w:ascii="Arial" w:hAnsi="Arial" w:cs="Arial"/>
          <w:sz w:val="20"/>
          <w:szCs w:val="20"/>
          <w:lang w:val="en-GB"/>
        </w:rPr>
        <w:t xml:space="preserve"> 656 </w:t>
      </w:r>
      <w:r w:rsidR="000903F2">
        <w:rPr>
          <w:rFonts w:ascii="Arial" w:hAnsi="Arial" w:cs="Arial"/>
          <w:sz w:val="20"/>
          <w:szCs w:val="20"/>
          <w:lang w:val="en-GB"/>
        </w:rPr>
        <w:t>445</w:t>
      </w:r>
    </w:p>
    <w:p w:rsidR="00D77003" w:rsidRPr="00D77003" w:rsidRDefault="00D77003" w:rsidP="005F4976">
      <w:pPr>
        <w:spacing w:after="0" w:line="240" w:lineRule="auto"/>
        <w:jc w:val="both"/>
        <w:rPr>
          <w:rFonts w:ascii="Arial" w:hAnsi="Arial" w:cs="Arial"/>
          <w:sz w:val="20"/>
          <w:szCs w:val="20"/>
          <w:lang w:val="en-GB"/>
        </w:rPr>
      </w:pPr>
      <w:r w:rsidRPr="00D77003">
        <w:rPr>
          <w:rFonts w:ascii="Arial" w:hAnsi="Arial" w:cs="Arial"/>
          <w:sz w:val="20"/>
          <w:szCs w:val="20"/>
          <w:lang w:val="en-GB"/>
        </w:rPr>
        <w:t>Electronic mail address:</w:t>
      </w:r>
      <w:r w:rsidR="001745E2">
        <w:rPr>
          <w:rFonts w:ascii="Arial" w:hAnsi="Arial" w:cs="Arial"/>
          <w:sz w:val="20"/>
          <w:szCs w:val="20"/>
          <w:lang w:val="bg-BG"/>
        </w:rPr>
        <w:t xml:space="preserve"> </w:t>
      </w:r>
      <w:r w:rsidR="000903F2">
        <w:rPr>
          <w:rFonts w:ascii="Arial" w:hAnsi="Arial" w:cs="Arial"/>
          <w:sz w:val="20"/>
          <w:szCs w:val="20"/>
          <w:lang w:val="en-GB"/>
        </w:rPr>
        <w:t>janabrusseva</w:t>
      </w:r>
      <w:r w:rsidRPr="005F4976">
        <w:rPr>
          <w:rFonts w:ascii="Arial" w:hAnsi="Arial" w:cs="Arial"/>
          <w:sz w:val="20"/>
          <w:szCs w:val="20"/>
          <w:lang w:val="en-GB"/>
        </w:rPr>
        <w:t>@abv.bg</w:t>
      </w:r>
    </w:p>
    <w:p w:rsidR="00D77003" w:rsidRDefault="00D77003" w:rsidP="0020755E">
      <w:pPr>
        <w:spacing w:after="0" w:line="240" w:lineRule="auto"/>
        <w:ind w:left="240" w:hanging="240"/>
        <w:jc w:val="both"/>
        <w:rPr>
          <w:rFonts w:ascii="Arial" w:hAnsi="Arial" w:cs="Arial"/>
          <w:sz w:val="20"/>
          <w:szCs w:val="20"/>
          <w:lang w:val="en-GB"/>
        </w:rPr>
      </w:pPr>
    </w:p>
    <w:sectPr w:rsidR="00D77003" w:rsidSect="005C08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F47"/>
    <w:multiLevelType w:val="hybridMultilevel"/>
    <w:tmpl w:val="6DE0CC1A"/>
    <w:lvl w:ilvl="0" w:tplc="EADA2EC0">
      <w:numFmt w:val="bullet"/>
      <w:lvlText w:val="-"/>
      <w:lvlJc w:val="left"/>
      <w:pPr>
        <w:ind w:left="960" w:hanging="360"/>
      </w:pPr>
      <w:rPr>
        <w:rFonts w:ascii="Arial" w:eastAsia="Times New Roman" w:hAnsi="Aria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72163"/>
    <w:multiLevelType w:val="hybridMultilevel"/>
    <w:tmpl w:val="FA24BA5C"/>
    <w:lvl w:ilvl="0" w:tplc="57025DC8">
      <w:start w:val="1"/>
      <w:numFmt w:val="bullet"/>
      <w:lvlText w:val=""/>
      <w:lvlJc w:val="left"/>
      <w:pPr>
        <w:tabs>
          <w:tab w:val="num" w:pos="600"/>
        </w:tabs>
        <w:ind w:left="600" w:hanging="360"/>
      </w:pPr>
      <w:rPr>
        <w:rFonts w:ascii="Symbol" w:hAnsi="Symbol" w:hint="default"/>
        <w:sz w:val="20"/>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
    <w:nsid w:val="28C13AF7"/>
    <w:multiLevelType w:val="hybridMultilevel"/>
    <w:tmpl w:val="86D6211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nsid w:val="3E7724C6"/>
    <w:multiLevelType w:val="hybridMultilevel"/>
    <w:tmpl w:val="F1B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92677"/>
    <w:multiLevelType w:val="hybridMultilevel"/>
    <w:tmpl w:val="D12628C6"/>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nsid w:val="5B35515D"/>
    <w:multiLevelType w:val="hybridMultilevel"/>
    <w:tmpl w:val="5E9268C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98"/>
    <w:rsid w:val="00011B79"/>
    <w:rsid w:val="000903F2"/>
    <w:rsid w:val="000A016A"/>
    <w:rsid w:val="000A049F"/>
    <w:rsid w:val="000D163B"/>
    <w:rsid w:val="000D3CB6"/>
    <w:rsid w:val="000D4792"/>
    <w:rsid w:val="00145F0E"/>
    <w:rsid w:val="00173195"/>
    <w:rsid w:val="001745E2"/>
    <w:rsid w:val="001B1D38"/>
    <w:rsid w:val="001C6A32"/>
    <w:rsid w:val="001D18CD"/>
    <w:rsid w:val="001F7709"/>
    <w:rsid w:val="0020179A"/>
    <w:rsid w:val="0020755E"/>
    <w:rsid w:val="0028654A"/>
    <w:rsid w:val="00367FD2"/>
    <w:rsid w:val="003B4BE4"/>
    <w:rsid w:val="003B5554"/>
    <w:rsid w:val="003B5AF2"/>
    <w:rsid w:val="003C5B75"/>
    <w:rsid w:val="003E5EAD"/>
    <w:rsid w:val="00413A96"/>
    <w:rsid w:val="00422045"/>
    <w:rsid w:val="00452B2C"/>
    <w:rsid w:val="00454AB6"/>
    <w:rsid w:val="00493847"/>
    <w:rsid w:val="004A2DE9"/>
    <w:rsid w:val="004F7F17"/>
    <w:rsid w:val="00537D06"/>
    <w:rsid w:val="005803C7"/>
    <w:rsid w:val="005969F9"/>
    <w:rsid w:val="005C0846"/>
    <w:rsid w:val="005E1735"/>
    <w:rsid w:val="005E25AD"/>
    <w:rsid w:val="005F4976"/>
    <w:rsid w:val="0060053D"/>
    <w:rsid w:val="006121BE"/>
    <w:rsid w:val="00627298"/>
    <w:rsid w:val="00657BB3"/>
    <w:rsid w:val="0066346C"/>
    <w:rsid w:val="006868B9"/>
    <w:rsid w:val="00690C5B"/>
    <w:rsid w:val="006A2380"/>
    <w:rsid w:val="006A5D56"/>
    <w:rsid w:val="006C1AD3"/>
    <w:rsid w:val="006C2B39"/>
    <w:rsid w:val="00702E13"/>
    <w:rsid w:val="00740DCD"/>
    <w:rsid w:val="00760E17"/>
    <w:rsid w:val="00786C48"/>
    <w:rsid w:val="007913DB"/>
    <w:rsid w:val="007E6366"/>
    <w:rsid w:val="007F0A06"/>
    <w:rsid w:val="0086252E"/>
    <w:rsid w:val="00864770"/>
    <w:rsid w:val="008945E7"/>
    <w:rsid w:val="0089775A"/>
    <w:rsid w:val="008A5ADC"/>
    <w:rsid w:val="008E464A"/>
    <w:rsid w:val="00920200"/>
    <w:rsid w:val="00AA069F"/>
    <w:rsid w:val="00AA3898"/>
    <w:rsid w:val="00AD3A81"/>
    <w:rsid w:val="00AF40B2"/>
    <w:rsid w:val="00B10822"/>
    <w:rsid w:val="00B54DC7"/>
    <w:rsid w:val="00B6089E"/>
    <w:rsid w:val="00B6453A"/>
    <w:rsid w:val="00B71DF2"/>
    <w:rsid w:val="00BA6EAA"/>
    <w:rsid w:val="00BE5B47"/>
    <w:rsid w:val="00BF5902"/>
    <w:rsid w:val="00C12293"/>
    <w:rsid w:val="00C63339"/>
    <w:rsid w:val="00C856F2"/>
    <w:rsid w:val="00CA0083"/>
    <w:rsid w:val="00CC4C0C"/>
    <w:rsid w:val="00CC792B"/>
    <w:rsid w:val="00CE0601"/>
    <w:rsid w:val="00D12E14"/>
    <w:rsid w:val="00D44F3E"/>
    <w:rsid w:val="00D717EA"/>
    <w:rsid w:val="00D72AD6"/>
    <w:rsid w:val="00D750CC"/>
    <w:rsid w:val="00D77003"/>
    <w:rsid w:val="00DC6D4B"/>
    <w:rsid w:val="00E01BF9"/>
    <w:rsid w:val="00E14C43"/>
    <w:rsid w:val="00E27937"/>
    <w:rsid w:val="00E34080"/>
    <w:rsid w:val="00E552F0"/>
    <w:rsid w:val="00E72E5A"/>
    <w:rsid w:val="00E85F27"/>
    <w:rsid w:val="00E9101C"/>
    <w:rsid w:val="00EA4906"/>
    <w:rsid w:val="00F06232"/>
    <w:rsid w:val="00F10FED"/>
    <w:rsid w:val="00F145C7"/>
    <w:rsid w:val="00F1566F"/>
    <w:rsid w:val="00FB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729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27298"/>
    <w:pPr>
      <w:ind w:left="720"/>
      <w:contextualSpacing/>
    </w:pPr>
  </w:style>
  <w:style w:type="paragraph" w:styleId="a5">
    <w:name w:val="Balloon Text"/>
    <w:basedOn w:val="a"/>
    <w:link w:val="a6"/>
    <w:uiPriority w:val="99"/>
    <w:semiHidden/>
    <w:unhideWhenUsed/>
    <w:rsid w:val="0028654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86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729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27298"/>
    <w:pPr>
      <w:ind w:left="720"/>
      <w:contextualSpacing/>
    </w:pPr>
  </w:style>
  <w:style w:type="paragraph" w:styleId="a5">
    <w:name w:val="Balloon Text"/>
    <w:basedOn w:val="a"/>
    <w:link w:val="a6"/>
    <w:uiPriority w:val="99"/>
    <w:semiHidden/>
    <w:unhideWhenUsed/>
    <w:rsid w:val="0028654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86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b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1015F-BDD4-4728-8BEA-F96479E2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EBRD</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Todor Todorov</cp:lastModifiedBy>
  <cp:revision>2</cp:revision>
  <cp:lastPrinted>2012-12-19T12:50:00Z</cp:lastPrinted>
  <dcterms:created xsi:type="dcterms:W3CDTF">2015-05-25T10:35:00Z</dcterms:created>
  <dcterms:modified xsi:type="dcterms:W3CDTF">2015-05-25T10:35:00Z</dcterms:modified>
</cp:coreProperties>
</file>