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C1" w:rsidRPr="00D17798" w:rsidRDefault="00934AC1" w:rsidP="00934AC1">
      <w:pPr>
        <w:pStyle w:val="Annexetitre"/>
      </w:pPr>
      <w:bookmarkStart w:id="0" w:name="_GoBack"/>
      <w:bookmarkEnd w:id="0"/>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F838D1">
        <w:rPr>
          <w:b/>
          <w:sz w:val="22"/>
        </w:rPr>
        <w:t>OВEС S брой</w:t>
      </w:r>
      <w:r w:rsidR="00F838D1" w:rsidRPr="00F838D1">
        <w:rPr>
          <w:b/>
          <w:sz w:val="22"/>
          <w:lang w:val="en-US"/>
        </w:rPr>
        <w:t xml:space="preserve"> 200</w:t>
      </w:r>
      <w:r w:rsidRPr="00F838D1">
        <w:rPr>
          <w:b/>
          <w:sz w:val="22"/>
        </w:rPr>
        <w:t xml:space="preserve">, дата </w:t>
      </w:r>
      <w:r w:rsidR="00F838D1" w:rsidRPr="00F838D1">
        <w:rPr>
          <w:b/>
          <w:sz w:val="22"/>
          <w:lang w:val="en-US"/>
        </w:rPr>
        <w:t>15.10.2016</w:t>
      </w:r>
      <w:r w:rsidRPr="00F838D1">
        <w:rPr>
          <w:b/>
          <w:sz w:val="22"/>
        </w:rPr>
        <w:t xml:space="preserve">, стр.[], </w:t>
      </w:r>
      <w:r w:rsidRPr="00F838D1">
        <w:rPr>
          <w:sz w:val="22"/>
        </w:rPr>
        <w:br/>
      </w:r>
      <w:r w:rsidRPr="00F838D1">
        <w:rPr>
          <w:b/>
          <w:sz w:val="22"/>
        </w:rPr>
        <w:t xml:space="preserve">Номер на обявлението в ОВ S: </w:t>
      </w:r>
      <w:r w:rsidR="00F838D1" w:rsidRPr="00F838D1">
        <w:rPr>
          <w:b/>
          <w:sz w:val="22"/>
        </w:rPr>
        <w:t>2016/S 200-360432</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D61BF" w:rsidP="00F838D1">
            <w:r w:rsidRPr="009D61BF">
              <w:rPr>
                <w:b/>
                <w:sz w:val="22"/>
              </w:rPr>
              <w:t>ОБЩИНА ПЛОВДИВ</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F838D1" w:rsidRDefault="009D61BF" w:rsidP="009D61BF">
            <w:pPr>
              <w:rPr>
                <w:lang w:val="en-US"/>
              </w:rPr>
            </w:pPr>
            <w:r w:rsidRPr="00FC2379">
              <w:rPr>
                <w:b/>
              </w:rPr>
              <w:t xml:space="preserve">ДОСТАВКИ НА ГОРИВА ЗА </w:t>
            </w:r>
            <w:r w:rsidRPr="00FC2379">
              <w:rPr>
                <w:b/>
              </w:rPr>
              <w:lastRenderedPageBreak/>
              <w:t>НУЖДИТЕ НА ОБЩИНА ПЛОВДИВ И СТРУКТУРНИТЕ Й ЗВЕНА</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838D1" w:rsidRDefault="009D61BF" w:rsidP="009D61BF">
            <w:pPr>
              <w:rPr>
                <w:lang w:val="en-US"/>
              </w:rPr>
            </w:pPr>
            <w:r w:rsidRPr="00E00D5B">
              <w:rPr>
                <w:sz w:val="22"/>
              </w:rPr>
              <w:t>20160917oCQL3768345</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430F2B">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w:t>
            </w:r>
            <w:r w:rsidR="002A23BB">
              <w:rPr>
                <w:sz w:val="22"/>
              </w:rPr>
              <w:t>Х</w:t>
            </w:r>
            <w:r w:rsidRPr="00D17798">
              <w:rPr>
                <w:sz w:val="22"/>
              </w:rPr>
              <w:t>] Не се прилага</w:t>
            </w:r>
          </w:p>
        </w:tc>
      </w:tr>
      <w:tr w:rsidR="00934AC1" w:rsidRPr="00D17798" w:rsidTr="00430F2B">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2A23BB" w:rsidRDefault="00934AC1" w:rsidP="0090436C">
            <w:pPr>
              <w:pStyle w:val="Text1"/>
              <w:ind w:left="0"/>
              <w:jc w:val="left"/>
              <w:rPr>
                <w:sz w:val="22"/>
              </w:rPr>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информация в част ІV, раздели А, Б, В или </w:t>
            </w:r>
            <w:r w:rsidRPr="00440C60">
              <w:rPr>
                <w:b/>
                <w:sz w:val="22"/>
                <w:u w:val="single"/>
              </w:rPr>
              <w:lastRenderedPageBreak/>
              <w:t>Г според случая</w:t>
            </w:r>
            <w:r w:rsidRPr="00440C60">
              <w:rPr>
                <w:sz w:val="22"/>
              </w:rPr>
              <w:t xml:space="preserve">  </w:t>
            </w:r>
          </w:p>
          <w:p w:rsidR="00934AC1" w:rsidRPr="00D17798" w:rsidRDefault="00934AC1" w:rsidP="0090436C">
            <w:pPr>
              <w:pStyle w:val="Text1"/>
              <w:ind w:left="0"/>
              <w:jc w:val="left"/>
            </w:pP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A23BB" w:rsidRDefault="00934AC1" w:rsidP="00934AC1">
            <w:pPr>
              <w:pStyle w:val="Text1"/>
              <w:ind w:left="0"/>
              <w:jc w:val="left"/>
              <w:rPr>
                <w:sz w:val="22"/>
              </w:rPr>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p>
          <w:p w:rsidR="002A23BB" w:rsidRDefault="002A23BB" w:rsidP="00934AC1">
            <w:pPr>
              <w:pStyle w:val="Text1"/>
              <w:ind w:left="0"/>
              <w:jc w:val="left"/>
              <w:rPr>
                <w:sz w:val="22"/>
              </w:rPr>
            </w:pPr>
          </w:p>
          <w:p w:rsidR="002A23BB" w:rsidRDefault="002A23BB" w:rsidP="00934AC1">
            <w:pPr>
              <w:pStyle w:val="Text1"/>
              <w:ind w:left="0"/>
              <w:jc w:val="left"/>
              <w:rPr>
                <w:sz w:val="22"/>
              </w:rPr>
            </w:pPr>
          </w:p>
          <w:p w:rsidR="002A23BB" w:rsidRDefault="002A23BB" w:rsidP="00934AC1">
            <w:pPr>
              <w:pStyle w:val="Text1"/>
              <w:ind w:left="0"/>
              <w:jc w:val="left"/>
              <w:rPr>
                <w:sz w:val="22"/>
              </w:rPr>
            </w:pPr>
          </w:p>
          <w:p w:rsidR="002A23BB" w:rsidRDefault="002A23BB" w:rsidP="00934AC1">
            <w:pPr>
              <w:pStyle w:val="Text1"/>
              <w:ind w:left="0"/>
              <w:jc w:val="left"/>
              <w:rPr>
                <w:sz w:val="22"/>
              </w:rPr>
            </w:pPr>
          </w:p>
          <w:p w:rsidR="00934AC1" w:rsidRPr="00D17798" w:rsidRDefault="00934AC1" w:rsidP="00934AC1">
            <w:pPr>
              <w:pStyle w:val="Text1"/>
              <w:ind w:left="0"/>
              <w:jc w:val="left"/>
            </w:pP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lastRenderedPageBreak/>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 xml:space="preserve">Основания, свързани с наказателни присъди </w:t>
            </w:r>
            <w:r w:rsidRPr="00D17798">
              <w:rPr>
                <w:b/>
                <w:i/>
                <w:sz w:val="22"/>
              </w:rPr>
              <w:lastRenderedPageBreak/>
              <w:t>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lastRenderedPageBreak/>
              <w:t>Отговор:</w:t>
            </w:r>
          </w:p>
        </w:tc>
      </w:tr>
      <w:tr w:rsidR="00934AC1" w:rsidRPr="00D17798" w:rsidTr="00FF6482">
        <w:tc>
          <w:tcPr>
            <w:tcW w:w="4644" w:type="dxa"/>
            <w:shd w:val="clear" w:color="auto" w:fill="auto"/>
          </w:tcPr>
          <w:p w:rsidR="00934AC1" w:rsidRPr="00E72373" w:rsidRDefault="00934AC1" w:rsidP="00934AC1">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w:t>
            </w:r>
            <w:r w:rsidR="00934AC1" w:rsidRPr="00D17798">
              <w:rPr>
                <w:i/>
                <w:sz w:val="22"/>
              </w:rPr>
              <w:lastRenderedPageBreak/>
              <w:t>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lastRenderedPageBreak/>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 xml:space="preserve">Моля, посочете причините, поради </w:t>
            </w:r>
            <w:r w:rsidRPr="00A3003C">
              <w:rPr>
                <w:sz w:val="22"/>
              </w:rPr>
              <w:lastRenderedPageBreak/>
              <w:t>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lastRenderedPageBreak/>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4007E">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4007E">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w:t>
            </w:r>
            <w:r w:rsidR="00430F2B">
              <w:rPr>
                <w:sz w:val="22"/>
              </w:rPr>
              <w:t>Х</w:t>
            </w:r>
            <w:r w:rsidRPr="00D17798">
              <w:rPr>
                <w:sz w:val="22"/>
              </w:rPr>
              <w:t>]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430F2B">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w:t>
            </w:r>
            <w:r w:rsidRPr="00827C5F">
              <w:rPr>
                <w:sz w:val="22"/>
              </w:rPr>
              <w:lastRenderedPageBreak/>
              <w:t>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lastRenderedPageBreak/>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w:t>
            </w:r>
            <w:r w:rsidRPr="00827C5F">
              <w:rPr>
                <w:sz w:val="22"/>
              </w:rPr>
              <w:lastRenderedPageBreak/>
              <w:t>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lastRenderedPageBreak/>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lastRenderedPageBreak/>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FF" w:rsidRDefault="005520FF" w:rsidP="00934AC1">
      <w:pPr>
        <w:spacing w:before="0" w:after="0"/>
      </w:pPr>
      <w:r>
        <w:separator/>
      </w:r>
    </w:p>
  </w:endnote>
  <w:endnote w:type="continuationSeparator" w:id="0">
    <w:p w:rsidR="005520FF" w:rsidRDefault="005520FF"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rsidR="0048684E">
      <w:fldChar w:fldCharType="begin"/>
    </w:r>
    <w:r>
      <w:instrText xml:space="preserve"> PAGE  \* MERGEFORMAT </w:instrText>
    </w:r>
    <w:r w:rsidR="0048684E">
      <w:fldChar w:fldCharType="separate"/>
    </w:r>
    <w:r w:rsidR="00F4007E">
      <w:rPr>
        <w:noProof/>
      </w:rPr>
      <w:t>4</w:t>
    </w:r>
    <w:r w:rsidR="0048684E">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FF" w:rsidRDefault="005520FF" w:rsidP="00934AC1">
      <w:pPr>
        <w:spacing w:before="0" w:after="0"/>
      </w:pPr>
      <w:r>
        <w:separator/>
      </w:r>
    </w:p>
  </w:footnote>
  <w:footnote w:type="continuationSeparator" w:id="0">
    <w:p w:rsidR="005520FF" w:rsidRDefault="005520FF"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A23BB"/>
    <w:rsid w:val="002E2074"/>
    <w:rsid w:val="002E5915"/>
    <w:rsid w:val="00302A28"/>
    <w:rsid w:val="00311A5E"/>
    <w:rsid w:val="003D5E6C"/>
    <w:rsid w:val="004141DF"/>
    <w:rsid w:val="00424564"/>
    <w:rsid w:val="00430F2B"/>
    <w:rsid w:val="004314E5"/>
    <w:rsid w:val="00436087"/>
    <w:rsid w:val="00440C60"/>
    <w:rsid w:val="00446950"/>
    <w:rsid w:val="0047201F"/>
    <w:rsid w:val="00472768"/>
    <w:rsid w:val="0047411D"/>
    <w:rsid w:val="00477FD9"/>
    <w:rsid w:val="0048273C"/>
    <w:rsid w:val="0048684E"/>
    <w:rsid w:val="004E6C77"/>
    <w:rsid w:val="004F290F"/>
    <w:rsid w:val="004F5E8D"/>
    <w:rsid w:val="004F75F4"/>
    <w:rsid w:val="004F7AB5"/>
    <w:rsid w:val="0054356F"/>
    <w:rsid w:val="005520FF"/>
    <w:rsid w:val="0055395B"/>
    <w:rsid w:val="00592FEC"/>
    <w:rsid w:val="005950CF"/>
    <w:rsid w:val="005C475D"/>
    <w:rsid w:val="005F1831"/>
    <w:rsid w:val="005F41CC"/>
    <w:rsid w:val="0063647F"/>
    <w:rsid w:val="0064289D"/>
    <w:rsid w:val="006569C0"/>
    <w:rsid w:val="00683063"/>
    <w:rsid w:val="006951C8"/>
    <w:rsid w:val="006C2C14"/>
    <w:rsid w:val="00723131"/>
    <w:rsid w:val="0072759C"/>
    <w:rsid w:val="00741F90"/>
    <w:rsid w:val="00776419"/>
    <w:rsid w:val="00780AF7"/>
    <w:rsid w:val="007A1A5F"/>
    <w:rsid w:val="007D43B2"/>
    <w:rsid w:val="007F071F"/>
    <w:rsid w:val="00804540"/>
    <w:rsid w:val="00816CF6"/>
    <w:rsid w:val="00822E2D"/>
    <w:rsid w:val="00827C5F"/>
    <w:rsid w:val="00851A30"/>
    <w:rsid w:val="00853284"/>
    <w:rsid w:val="0087012C"/>
    <w:rsid w:val="008C16BD"/>
    <w:rsid w:val="008D0657"/>
    <w:rsid w:val="008D68EC"/>
    <w:rsid w:val="00902A45"/>
    <w:rsid w:val="0090436C"/>
    <w:rsid w:val="00913001"/>
    <w:rsid w:val="0092530A"/>
    <w:rsid w:val="00934AC1"/>
    <w:rsid w:val="0097118C"/>
    <w:rsid w:val="0099241A"/>
    <w:rsid w:val="009D61BF"/>
    <w:rsid w:val="00A050B8"/>
    <w:rsid w:val="00A07265"/>
    <w:rsid w:val="00A3003C"/>
    <w:rsid w:val="00A46018"/>
    <w:rsid w:val="00A739D0"/>
    <w:rsid w:val="00A9384F"/>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81BDA"/>
    <w:rsid w:val="00D916BB"/>
    <w:rsid w:val="00DC528F"/>
    <w:rsid w:val="00DC62EA"/>
    <w:rsid w:val="00E354E3"/>
    <w:rsid w:val="00E54FBC"/>
    <w:rsid w:val="00E61423"/>
    <w:rsid w:val="00E67BA0"/>
    <w:rsid w:val="00E72373"/>
    <w:rsid w:val="00E82BD7"/>
    <w:rsid w:val="00EF348C"/>
    <w:rsid w:val="00F07C96"/>
    <w:rsid w:val="00F103F6"/>
    <w:rsid w:val="00F4007E"/>
    <w:rsid w:val="00F53B19"/>
    <w:rsid w:val="00F547B1"/>
    <w:rsid w:val="00F838D1"/>
    <w:rsid w:val="00FA0A92"/>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684E"/>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1804-B72A-4F9B-A27B-0D66E3A9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4</TotalTime>
  <Pages>19</Pages>
  <Words>4529</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Stoyan</cp:lastModifiedBy>
  <cp:revision>4</cp:revision>
  <cp:lastPrinted>2015-07-09T14:08:00Z</cp:lastPrinted>
  <dcterms:created xsi:type="dcterms:W3CDTF">2016-10-13T10:29:00Z</dcterms:created>
  <dcterms:modified xsi:type="dcterms:W3CDTF">2016-10-16T11:57:00Z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